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656" w:type="pct"/>
        <w:tblInd w:w="-426" w:type="dxa"/>
        <w:tblLook w:val="01E0" w:firstRow="1" w:lastRow="1" w:firstColumn="1" w:lastColumn="1" w:noHBand="0" w:noVBand="0"/>
      </w:tblPr>
      <w:tblGrid>
        <w:gridCol w:w="4679"/>
        <w:gridCol w:w="5960"/>
      </w:tblGrid>
      <w:tr w:rsidR="000D3136" w:rsidRPr="000D3136" w14:paraId="150F1F2E" w14:textId="77777777" w:rsidTr="000F3693">
        <w:tc>
          <w:tcPr>
            <w:tcW w:w="2199" w:type="pct"/>
          </w:tcPr>
          <w:p w14:paraId="69DFB0B5" w14:textId="77777777" w:rsidR="00470E5C" w:rsidRPr="000D3136" w:rsidRDefault="00470E5C" w:rsidP="00E11CB4">
            <w:pPr>
              <w:jc w:val="center"/>
              <w:rPr>
                <w:rFonts w:ascii="Times New Roman" w:hAnsi="Times New Roman" w:cs="Times New Roman"/>
                <w:color w:val="auto"/>
                <w:sz w:val="26"/>
                <w:szCs w:val="20"/>
                <w:lang w:val="en-US"/>
              </w:rPr>
            </w:pPr>
            <w:r w:rsidRPr="000D3136">
              <w:rPr>
                <w:rFonts w:ascii="Times New Roman" w:hAnsi="Times New Roman" w:cs="Times New Roman"/>
                <w:color w:val="auto"/>
                <w:sz w:val="26"/>
                <w:szCs w:val="20"/>
                <w:lang w:val="en-US"/>
              </w:rPr>
              <w:t>UBND TỈNH LÀO CAI</w:t>
            </w:r>
          </w:p>
          <w:p w14:paraId="45184104" w14:textId="328F3186" w:rsidR="00795AC7" w:rsidRPr="00144FAB" w:rsidRDefault="00470E5C" w:rsidP="00144FAB">
            <w:pPr>
              <w:jc w:val="center"/>
              <w:rPr>
                <w:rFonts w:ascii="Times New Roman" w:hAnsi="Times New Roman" w:cs="Times New Roman"/>
                <w:b/>
                <w:color w:val="auto"/>
                <w:spacing w:val="-8"/>
                <w:sz w:val="20"/>
              </w:rPr>
            </w:pPr>
            <w:r w:rsidRPr="00144FAB">
              <w:rPr>
                <w:rFonts w:ascii="Times New Roman" w:hAnsi="Times New Roman" w:cs="Times New Roman"/>
                <w:b/>
                <w:noProof/>
                <w:color w:val="auto"/>
                <w:spacing w:val="-8"/>
                <w:sz w:val="26"/>
                <w:szCs w:val="20"/>
                <w:lang w:val="en-US" w:eastAsia="en-US"/>
                <w14:ligatures w14:val="standardContextual"/>
              </w:rPr>
              <mc:AlternateContent>
                <mc:Choice Requires="wps">
                  <w:drawing>
                    <wp:anchor distT="0" distB="0" distL="114300" distR="114300" simplePos="0" relativeHeight="251660288" behindDoc="0" locked="0" layoutInCell="1" allowOverlap="1" wp14:anchorId="40C18D28" wp14:editId="10B91BD8">
                      <wp:simplePos x="0" y="0"/>
                      <wp:positionH relativeFrom="column">
                        <wp:posOffset>968375</wp:posOffset>
                      </wp:positionH>
                      <wp:positionV relativeFrom="paragraph">
                        <wp:posOffset>247015</wp:posOffset>
                      </wp:positionV>
                      <wp:extent cx="78377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83771"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920D07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6.25pt,19.45pt" to="137.9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" strokecolor="black [3200]">
                      <v:stroke joinstyle="miter"/>
                    </v:line>
                  </w:pict>
                </mc:Fallback>
              </mc:AlternateContent>
            </w:r>
            <w:r w:rsidRPr="00144FAB">
              <w:rPr>
                <w:rFonts w:ascii="Times New Roman" w:hAnsi="Times New Roman" w:cs="Times New Roman"/>
                <w:b/>
                <w:color w:val="auto"/>
                <w:spacing w:val="-8"/>
                <w:sz w:val="26"/>
                <w:szCs w:val="20"/>
                <w:lang w:val="en-US"/>
              </w:rPr>
              <w:t>SỞ NÔNG NGHIỆP VÀ</w:t>
            </w:r>
            <w:r w:rsidR="00144FAB" w:rsidRPr="00144FAB">
              <w:rPr>
                <w:rFonts w:ascii="Times New Roman" w:hAnsi="Times New Roman" w:cs="Times New Roman"/>
                <w:b/>
                <w:color w:val="auto"/>
                <w:spacing w:val="-8"/>
                <w:sz w:val="26"/>
                <w:szCs w:val="20"/>
                <w:lang w:val="en-US"/>
              </w:rPr>
              <w:t xml:space="preserve"> MÔI TRƯỜNG</w:t>
            </w:r>
            <w:r w:rsidR="00795AC7" w:rsidRPr="00144FAB">
              <w:rPr>
                <w:rFonts w:ascii="Times New Roman" w:hAnsi="Times New Roman" w:cs="Times New Roman"/>
                <w:b/>
                <w:color w:val="auto"/>
                <w:spacing w:val="-8"/>
                <w:sz w:val="20"/>
              </w:rPr>
              <w:br/>
            </w:r>
          </w:p>
        </w:tc>
        <w:tc>
          <w:tcPr>
            <w:tcW w:w="2801" w:type="pct"/>
          </w:tcPr>
          <w:p w14:paraId="4E831024" w14:textId="1EB45E06" w:rsidR="00795AC7" w:rsidRPr="000D3136" w:rsidRDefault="00470E5C" w:rsidP="00E11CB4">
            <w:pPr>
              <w:jc w:val="center"/>
              <w:rPr>
                <w:rFonts w:ascii="Times New Roman" w:hAnsi="Times New Roman" w:cs="Times New Roman"/>
                <w:b/>
                <w:color w:val="auto"/>
                <w:sz w:val="20"/>
              </w:rPr>
            </w:pPr>
            <w:r w:rsidRPr="000D3136">
              <w:rPr>
                <w:rFonts w:ascii="Times New Roman" w:hAnsi="Times New Roman" w:cs="Times New Roman"/>
                <w:b/>
                <w:noProof/>
                <w:color w:val="auto"/>
                <w:sz w:val="26"/>
                <w:szCs w:val="26"/>
                <w:lang w:val="en-US" w:eastAsia="en-US"/>
                <w14:ligatures w14:val="standardContextual"/>
              </w:rPr>
              <mc:AlternateContent>
                <mc:Choice Requires="wps">
                  <w:drawing>
                    <wp:anchor distT="0" distB="0" distL="114300" distR="114300" simplePos="0" relativeHeight="251659264" behindDoc="0" locked="0" layoutInCell="1" allowOverlap="1" wp14:anchorId="0887DF81" wp14:editId="5CCCF2D5">
                      <wp:simplePos x="0" y="0"/>
                      <wp:positionH relativeFrom="column">
                        <wp:posOffset>730250</wp:posOffset>
                      </wp:positionH>
                      <wp:positionV relativeFrom="paragraph">
                        <wp:posOffset>432739</wp:posOffset>
                      </wp:positionV>
                      <wp:extent cx="2113808"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2113808"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3573A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34.05pt" to="223.9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" strokecolor="black [3200]">
                      <v:stroke joinstyle="miter"/>
                    </v:line>
                  </w:pict>
                </mc:Fallback>
              </mc:AlternateContent>
            </w:r>
            <w:r w:rsidR="00795AC7" w:rsidRPr="000D3136">
              <w:rPr>
                <w:rFonts w:ascii="Times New Roman" w:hAnsi="Times New Roman" w:cs="Times New Roman"/>
                <w:b/>
                <w:color w:val="auto"/>
                <w:sz w:val="26"/>
                <w:szCs w:val="26"/>
              </w:rPr>
              <w:t>CỘNG HÒA XÃ HỘI CHỦ NGHĨA VIỆT NAM</w:t>
            </w:r>
            <w:r w:rsidR="00795AC7" w:rsidRPr="000D3136">
              <w:rPr>
                <w:rFonts w:ascii="Times New Roman" w:hAnsi="Times New Roman" w:cs="Times New Roman"/>
                <w:b/>
                <w:color w:val="auto"/>
                <w:sz w:val="20"/>
              </w:rPr>
              <w:br/>
            </w:r>
            <w:r w:rsidR="00795AC7" w:rsidRPr="000D3136">
              <w:rPr>
                <w:rFonts w:ascii="Times New Roman" w:hAnsi="Times New Roman" w:cs="Times New Roman"/>
                <w:b/>
                <w:color w:val="auto"/>
                <w:sz w:val="28"/>
              </w:rPr>
              <w:t xml:space="preserve">Độc lập - Tự do - Hạnh phúc </w:t>
            </w:r>
            <w:r w:rsidR="00795AC7" w:rsidRPr="000D3136">
              <w:rPr>
                <w:rFonts w:ascii="Times New Roman" w:hAnsi="Times New Roman" w:cs="Times New Roman"/>
                <w:b/>
                <w:color w:val="auto"/>
                <w:sz w:val="20"/>
              </w:rPr>
              <w:br/>
            </w:r>
          </w:p>
        </w:tc>
      </w:tr>
      <w:tr w:rsidR="000D3136" w:rsidRPr="000D3136" w14:paraId="1E811A32" w14:textId="77777777" w:rsidTr="000F3693">
        <w:tc>
          <w:tcPr>
            <w:tcW w:w="2199" w:type="pct"/>
          </w:tcPr>
          <w:p w14:paraId="002BE2FC" w14:textId="1B68E161" w:rsidR="00795AC7" w:rsidRPr="000D3136" w:rsidRDefault="00223F48" w:rsidP="00374D04">
            <w:pPr>
              <w:spacing w:before="120"/>
              <w:jc w:val="center"/>
              <w:rPr>
                <w:rFonts w:ascii="Times New Roman" w:hAnsi="Times New Roman" w:cs="Times New Roman"/>
                <w:color w:val="auto"/>
                <w:sz w:val="20"/>
                <w:lang w:val="en-US"/>
              </w:rPr>
            </w:pPr>
            <w:r w:rsidRPr="002E6F0D">
              <w:rPr>
                <w:rFonts w:ascii="Times New Roman" w:hAnsi="Times New Roman" w:cs="Times New Roman"/>
                <w:bCs/>
                <w:color w:val="auto"/>
                <w:sz w:val="28"/>
                <w:szCs w:val="20"/>
              </w:rPr>
              <w:t>Số:</w:t>
            </w:r>
            <w:r w:rsidRPr="002E6F0D">
              <w:rPr>
                <w:rFonts w:ascii="Times New Roman" w:hAnsi="Times New Roman" w:cs="Times New Roman"/>
                <w:bCs/>
                <w:color w:val="auto"/>
                <w:sz w:val="28"/>
                <w:szCs w:val="20"/>
                <w:lang w:val="en-US"/>
              </w:rPr>
              <w:t xml:space="preserve">    </w:t>
            </w:r>
            <w:r w:rsidR="000F3693">
              <w:rPr>
                <w:rFonts w:ascii="Times New Roman" w:hAnsi="Times New Roman" w:cs="Times New Roman"/>
                <w:bCs/>
                <w:color w:val="auto"/>
                <w:sz w:val="28"/>
                <w:szCs w:val="20"/>
                <w:lang w:val="en-US"/>
              </w:rPr>
              <w:t xml:space="preserve">   </w:t>
            </w:r>
            <w:r w:rsidR="001D5333" w:rsidRPr="002E6F0D">
              <w:rPr>
                <w:rFonts w:ascii="Times New Roman" w:hAnsi="Times New Roman" w:cs="Times New Roman"/>
                <w:bCs/>
                <w:color w:val="auto"/>
                <w:sz w:val="28"/>
                <w:szCs w:val="20"/>
                <w:lang w:val="en-US"/>
              </w:rPr>
              <w:t xml:space="preserve"> </w:t>
            </w:r>
            <w:r w:rsidR="00946E4C" w:rsidRPr="002E6F0D">
              <w:rPr>
                <w:rFonts w:ascii="Times New Roman" w:hAnsi="Times New Roman" w:cs="Times New Roman"/>
                <w:bCs/>
                <w:color w:val="auto"/>
                <w:sz w:val="28"/>
                <w:szCs w:val="20"/>
                <w:lang w:val="en-US"/>
              </w:rPr>
              <w:t xml:space="preserve"> </w:t>
            </w:r>
            <w:r w:rsidRPr="002E6F0D">
              <w:rPr>
                <w:rFonts w:ascii="Times New Roman" w:hAnsi="Times New Roman" w:cs="Times New Roman"/>
                <w:bCs/>
                <w:color w:val="auto"/>
                <w:sz w:val="28"/>
                <w:szCs w:val="20"/>
                <w:lang w:val="en-US"/>
              </w:rPr>
              <w:t xml:space="preserve"> </w:t>
            </w:r>
            <w:r w:rsidR="00795AC7" w:rsidRPr="002E6F0D">
              <w:rPr>
                <w:rFonts w:ascii="Times New Roman" w:hAnsi="Times New Roman" w:cs="Times New Roman"/>
                <w:bCs/>
                <w:color w:val="auto"/>
                <w:sz w:val="28"/>
                <w:szCs w:val="20"/>
              </w:rPr>
              <w:t>/</w:t>
            </w:r>
            <w:r w:rsidR="00795AC7" w:rsidRPr="002E6F0D">
              <w:rPr>
                <w:rFonts w:ascii="Times New Roman" w:hAnsi="Times New Roman" w:cs="Times New Roman"/>
                <w:bCs/>
                <w:color w:val="auto"/>
                <w:sz w:val="28"/>
                <w:szCs w:val="20"/>
                <w:lang w:val="en-US"/>
              </w:rPr>
              <w:t>BC</w:t>
            </w:r>
            <w:r w:rsidR="00470E5C" w:rsidRPr="002E6F0D">
              <w:rPr>
                <w:rFonts w:ascii="Times New Roman" w:hAnsi="Times New Roman" w:cs="Times New Roman"/>
                <w:color w:val="auto"/>
                <w:sz w:val="28"/>
                <w:szCs w:val="20"/>
                <w:lang w:val="en-US"/>
              </w:rPr>
              <w:t>-SNNMT</w:t>
            </w:r>
          </w:p>
        </w:tc>
        <w:tc>
          <w:tcPr>
            <w:tcW w:w="2801" w:type="pct"/>
          </w:tcPr>
          <w:p w14:paraId="2EAF84A9" w14:textId="166F3B2B" w:rsidR="00795AC7" w:rsidRPr="00EC673E" w:rsidRDefault="00470E5C" w:rsidP="00EC673E">
            <w:pPr>
              <w:spacing w:before="120"/>
              <w:jc w:val="center"/>
              <w:rPr>
                <w:rFonts w:ascii="Times New Roman" w:hAnsi="Times New Roman" w:cs="Times New Roman"/>
                <w:i/>
                <w:color w:val="auto"/>
                <w:sz w:val="28"/>
                <w:szCs w:val="28"/>
                <w:lang w:val="en-US"/>
              </w:rPr>
            </w:pPr>
            <w:r w:rsidRPr="00EC673E">
              <w:rPr>
                <w:rFonts w:ascii="Times New Roman" w:hAnsi="Times New Roman" w:cs="Times New Roman"/>
                <w:i/>
                <w:iCs/>
                <w:color w:val="auto"/>
                <w:sz w:val="28"/>
                <w:szCs w:val="28"/>
                <w:lang w:val="en-US"/>
              </w:rPr>
              <w:t>Lào Cai</w:t>
            </w:r>
            <w:r w:rsidR="00795AC7" w:rsidRPr="00EC673E">
              <w:rPr>
                <w:rFonts w:ascii="Times New Roman" w:hAnsi="Times New Roman" w:cs="Times New Roman"/>
                <w:i/>
                <w:iCs/>
                <w:color w:val="auto"/>
                <w:sz w:val="28"/>
                <w:szCs w:val="28"/>
              </w:rPr>
              <w:t xml:space="preserve">, ngày </w:t>
            </w:r>
            <w:r w:rsidR="001D5333" w:rsidRPr="00EC673E">
              <w:rPr>
                <w:rFonts w:ascii="Times New Roman" w:hAnsi="Times New Roman" w:cs="Times New Roman"/>
                <w:i/>
                <w:iCs/>
                <w:color w:val="auto"/>
                <w:sz w:val="28"/>
                <w:szCs w:val="28"/>
                <w:lang w:val="en-SG"/>
              </w:rPr>
              <w:t xml:space="preserve">     </w:t>
            </w:r>
            <w:r w:rsidR="00EC673E" w:rsidRPr="00EC673E">
              <w:rPr>
                <w:rFonts w:ascii="Times New Roman" w:hAnsi="Times New Roman" w:cs="Times New Roman"/>
                <w:i/>
                <w:iCs/>
                <w:color w:val="auto"/>
                <w:sz w:val="28"/>
                <w:szCs w:val="28"/>
              </w:rPr>
              <w:t xml:space="preserve"> tháng</w:t>
            </w:r>
            <w:r w:rsidR="000D3136" w:rsidRPr="00EC673E">
              <w:rPr>
                <w:rFonts w:ascii="Times New Roman" w:hAnsi="Times New Roman" w:cs="Times New Roman"/>
                <w:i/>
                <w:iCs/>
                <w:color w:val="auto"/>
                <w:sz w:val="28"/>
                <w:szCs w:val="28"/>
                <w:lang w:val="en-US"/>
              </w:rPr>
              <w:t xml:space="preserve"> </w:t>
            </w:r>
            <w:r w:rsidR="00270859">
              <w:rPr>
                <w:rFonts w:ascii="Times New Roman" w:hAnsi="Times New Roman" w:cs="Times New Roman"/>
                <w:i/>
                <w:iCs/>
                <w:color w:val="auto"/>
                <w:sz w:val="28"/>
                <w:szCs w:val="28"/>
                <w:lang w:val="en-US"/>
              </w:rPr>
              <w:t xml:space="preserve">      </w:t>
            </w:r>
            <w:r w:rsidR="00795AC7" w:rsidRPr="00EC673E">
              <w:rPr>
                <w:rFonts w:ascii="Times New Roman" w:hAnsi="Times New Roman" w:cs="Times New Roman"/>
                <w:i/>
                <w:iCs/>
                <w:color w:val="auto"/>
                <w:sz w:val="28"/>
                <w:szCs w:val="28"/>
              </w:rPr>
              <w:t xml:space="preserve"> năm </w:t>
            </w:r>
            <w:r w:rsidRPr="00EC673E">
              <w:rPr>
                <w:rFonts w:ascii="Times New Roman" w:hAnsi="Times New Roman" w:cs="Times New Roman"/>
                <w:i/>
                <w:iCs/>
                <w:color w:val="auto"/>
                <w:sz w:val="28"/>
                <w:szCs w:val="28"/>
                <w:lang w:val="en-US"/>
              </w:rPr>
              <w:t>202</w:t>
            </w:r>
            <w:r w:rsidR="00EC673E" w:rsidRPr="00EC673E">
              <w:rPr>
                <w:rFonts w:ascii="Times New Roman" w:hAnsi="Times New Roman" w:cs="Times New Roman"/>
                <w:i/>
                <w:iCs/>
                <w:color w:val="auto"/>
                <w:sz w:val="28"/>
                <w:szCs w:val="28"/>
                <w:lang w:val="en-US"/>
              </w:rPr>
              <w:t>6</w:t>
            </w:r>
          </w:p>
        </w:tc>
      </w:tr>
    </w:tbl>
    <w:p w14:paraId="59D6A703" w14:textId="77777777" w:rsidR="00795AC7" w:rsidRPr="000D3136" w:rsidRDefault="00795AC7" w:rsidP="00795AC7">
      <w:pPr>
        <w:spacing w:before="120"/>
        <w:rPr>
          <w:rFonts w:ascii="Times New Roman" w:hAnsi="Times New Roman" w:cs="Times New Roman"/>
          <w:b/>
          <w:bCs/>
          <w:color w:val="auto"/>
          <w:sz w:val="20"/>
          <w:szCs w:val="20"/>
          <w:lang w:val="en-US"/>
        </w:rPr>
      </w:pPr>
    </w:p>
    <w:p w14:paraId="09693DDB" w14:textId="77777777" w:rsidR="002E6F0D" w:rsidRDefault="00795AC7" w:rsidP="008676C3">
      <w:pPr>
        <w:spacing w:before="120" w:after="120"/>
        <w:jc w:val="center"/>
        <w:rPr>
          <w:rFonts w:ascii="Times New Roman" w:hAnsi="Times New Roman" w:cs="Times New Roman"/>
          <w:b/>
          <w:bCs/>
          <w:color w:val="auto"/>
          <w:sz w:val="28"/>
          <w:szCs w:val="28"/>
        </w:rPr>
      </w:pPr>
      <w:r w:rsidRPr="000D3136">
        <w:rPr>
          <w:rFonts w:ascii="Times New Roman" w:hAnsi="Times New Roman" w:cs="Times New Roman"/>
          <w:b/>
          <w:bCs/>
          <w:color w:val="auto"/>
          <w:sz w:val="28"/>
          <w:szCs w:val="28"/>
        </w:rPr>
        <w:t>BÁO CÁO</w:t>
      </w:r>
    </w:p>
    <w:p w14:paraId="03E7B9B9" w14:textId="73C0566C" w:rsidR="00795AC7" w:rsidRPr="000D3136" w:rsidRDefault="002D7E8C" w:rsidP="008676C3">
      <w:pPr>
        <w:spacing w:before="120" w:after="120"/>
        <w:jc w:val="center"/>
        <w:rPr>
          <w:rFonts w:ascii="Times New Roman" w:hAnsi="Times New Roman" w:cs="Times New Roman"/>
          <w:b/>
          <w:bCs/>
          <w:color w:val="auto"/>
          <w:sz w:val="28"/>
          <w:szCs w:val="28"/>
          <w:lang w:val="en-US"/>
        </w:rPr>
      </w:pPr>
      <w:bookmarkStart w:id="0" w:name="_Hlk225153218"/>
      <w:r w:rsidRPr="000D3136">
        <w:rPr>
          <w:rFonts w:ascii="Times New Roman" w:hAnsi="Times New Roman" w:cs="Times New Roman"/>
          <w:b/>
          <w:noProof/>
          <w:color w:val="auto"/>
          <w:sz w:val="26"/>
          <w:szCs w:val="26"/>
          <w:lang w:val="en-US" w:eastAsia="en-US"/>
          <w14:ligatures w14:val="standardContextual"/>
        </w:rPr>
        <mc:AlternateContent>
          <mc:Choice Requires="wps">
            <w:drawing>
              <wp:anchor distT="0" distB="0" distL="114300" distR="114300" simplePos="0" relativeHeight="251662336" behindDoc="0" locked="0" layoutInCell="1" allowOverlap="1" wp14:anchorId="61793B97" wp14:editId="16F8F815">
                <wp:simplePos x="0" y="0"/>
                <wp:positionH relativeFrom="column">
                  <wp:posOffset>1915795</wp:posOffset>
                </wp:positionH>
                <wp:positionV relativeFrom="paragraph">
                  <wp:posOffset>1064260</wp:posOffset>
                </wp:positionV>
                <wp:extent cx="2113280" cy="0"/>
                <wp:effectExtent l="0" t="0" r="0" b="0"/>
                <wp:wrapNone/>
                <wp:docPr id="1656525606" name="Straight Connector 1656525606"/>
                <wp:cNvGraphicFramePr/>
                <a:graphic xmlns:a="http://schemas.openxmlformats.org/drawingml/2006/main">
                  <a:graphicData uri="http://schemas.microsoft.com/office/word/2010/wordprocessingShape">
                    <wps:wsp>
                      <wps:cNvCnPr/>
                      <wps:spPr>
                        <a:xfrm>
                          <a:off x="0" y="0"/>
                          <a:ext cx="211328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EF976C3" id="Straight Connector 165652560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0.85pt,83.8pt" to="317.25pt,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" strokecolor="black [3200]">
                <v:stroke joinstyle="miter"/>
              </v:line>
            </w:pict>
          </mc:Fallback>
        </mc:AlternateContent>
      </w:r>
      <w:r w:rsidR="00795AC7" w:rsidRPr="000D3136">
        <w:rPr>
          <w:rFonts w:ascii="Times New Roman" w:hAnsi="Times New Roman" w:cs="Times New Roman"/>
          <w:b/>
          <w:bCs/>
          <w:color w:val="auto"/>
          <w:sz w:val="28"/>
          <w:szCs w:val="28"/>
          <w:lang w:val="en-SG"/>
        </w:rPr>
        <w:t>Tổng kết việc thi hành</w:t>
      </w:r>
      <w:r w:rsidR="001D5333" w:rsidRPr="000D3136">
        <w:rPr>
          <w:rFonts w:ascii="Times New Roman" w:hAnsi="Times New Roman" w:cs="Times New Roman"/>
          <w:b/>
          <w:bCs/>
          <w:color w:val="auto"/>
          <w:sz w:val="28"/>
          <w:szCs w:val="28"/>
          <w:lang w:val="en-SG"/>
        </w:rPr>
        <w:t xml:space="preserve"> </w:t>
      </w:r>
      <w:r w:rsidR="000D3136" w:rsidRPr="000D3136">
        <w:rPr>
          <w:rFonts w:ascii="Times New Roman" w:hAnsi="Times New Roman" w:cs="Times New Roman"/>
          <w:b/>
          <w:spacing w:val="-4"/>
          <w:sz w:val="28"/>
          <w:szCs w:val="28"/>
        </w:rPr>
        <w:t xml:space="preserve">Quyết định số </w:t>
      </w:r>
      <w:r w:rsidR="00270859">
        <w:rPr>
          <w:rFonts w:ascii="Times New Roman" w:hAnsi="Times New Roman" w:cs="Times New Roman"/>
          <w:b/>
          <w:spacing w:val="-4"/>
          <w:sz w:val="28"/>
          <w:szCs w:val="28"/>
          <w:lang w:val="en-US"/>
        </w:rPr>
        <w:t>28</w:t>
      </w:r>
      <w:r w:rsidR="000D3136" w:rsidRPr="000D3136">
        <w:rPr>
          <w:rFonts w:ascii="Times New Roman" w:hAnsi="Times New Roman" w:cs="Times New Roman"/>
          <w:b/>
          <w:spacing w:val="-4"/>
          <w:sz w:val="28"/>
          <w:szCs w:val="28"/>
        </w:rPr>
        <w:t>/202</w:t>
      </w:r>
      <w:r w:rsidR="00270859">
        <w:rPr>
          <w:rFonts w:ascii="Times New Roman" w:hAnsi="Times New Roman" w:cs="Times New Roman"/>
          <w:b/>
          <w:spacing w:val="-4"/>
          <w:sz w:val="28"/>
          <w:szCs w:val="28"/>
          <w:lang w:val="en-US"/>
        </w:rPr>
        <w:t>3</w:t>
      </w:r>
      <w:r w:rsidR="000D3136" w:rsidRPr="000D3136">
        <w:rPr>
          <w:rFonts w:ascii="Times New Roman" w:hAnsi="Times New Roman" w:cs="Times New Roman"/>
          <w:b/>
          <w:spacing w:val="-4"/>
          <w:sz w:val="28"/>
          <w:szCs w:val="28"/>
        </w:rPr>
        <w:t xml:space="preserve">/QĐ-UBND ngày </w:t>
      </w:r>
      <w:r w:rsidR="00270859">
        <w:rPr>
          <w:rFonts w:ascii="Times New Roman" w:hAnsi="Times New Roman" w:cs="Times New Roman"/>
          <w:b/>
          <w:spacing w:val="-4"/>
          <w:sz w:val="28"/>
          <w:szCs w:val="28"/>
          <w:lang w:val="en-US"/>
        </w:rPr>
        <w:t>11</w:t>
      </w:r>
      <w:r w:rsidR="000D3136" w:rsidRPr="000D3136">
        <w:rPr>
          <w:rFonts w:ascii="Times New Roman" w:hAnsi="Times New Roman" w:cs="Times New Roman"/>
          <w:b/>
          <w:spacing w:val="-4"/>
          <w:sz w:val="28"/>
          <w:szCs w:val="28"/>
        </w:rPr>
        <w:t>/</w:t>
      </w:r>
      <w:r w:rsidR="00270859">
        <w:rPr>
          <w:rFonts w:ascii="Times New Roman" w:hAnsi="Times New Roman" w:cs="Times New Roman"/>
          <w:b/>
          <w:spacing w:val="-4"/>
          <w:sz w:val="28"/>
          <w:szCs w:val="28"/>
          <w:lang w:val="en-US"/>
        </w:rPr>
        <w:t>10</w:t>
      </w:r>
      <w:r w:rsidR="000D3136" w:rsidRPr="000D3136">
        <w:rPr>
          <w:rFonts w:ascii="Times New Roman" w:hAnsi="Times New Roman" w:cs="Times New Roman"/>
          <w:b/>
          <w:spacing w:val="-4"/>
          <w:sz w:val="28"/>
          <w:szCs w:val="28"/>
        </w:rPr>
        <w:t>/202</w:t>
      </w:r>
      <w:r w:rsidR="00270859">
        <w:rPr>
          <w:rFonts w:ascii="Times New Roman" w:hAnsi="Times New Roman" w:cs="Times New Roman"/>
          <w:b/>
          <w:spacing w:val="-4"/>
          <w:sz w:val="28"/>
          <w:szCs w:val="28"/>
          <w:lang w:val="en-US"/>
        </w:rPr>
        <w:t>3</w:t>
      </w:r>
      <w:r w:rsidR="000D3136" w:rsidRPr="000D3136">
        <w:rPr>
          <w:rFonts w:ascii="Times New Roman" w:hAnsi="Times New Roman" w:cs="Times New Roman"/>
          <w:b/>
          <w:spacing w:val="-4"/>
          <w:sz w:val="28"/>
          <w:szCs w:val="28"/>
        </w:rPr>
        <w:t xml:space="preserve"> của UBND tỉnh Lào Cai (trước sáp nhập) và </w:t>
      </w:r>
      <w:r w:rsidR="000D3136" w:rsidRPr="000D3136">
        <w:rPr>
          <w:rFonts w:ascii="Times New Roman" w:hAnsi="Times New Roman" w:cs="Times New Roman"/>
          <w:b/>
          <w:spacing w:val="-6"/>
          <w:sz w:val="28"/>
          <w:szCs w:val="28"/>
        </w:rPr>
        <w:t xml:space="preserve">Quyết định số </w:t>
      </w:r>
      <w:r w:rsidR="00270859">
        <w:rPr>
          <w:rFonts w:ascii="Times New Roman" w:hAnsi="Times New Roman" w:cs="Times New Roman"/>
          <w:b/>
          <w:spacing w:val="-6"/>
          <w:sz w:val="28"/>
          <w:szCs w:val="28"/>
          <w:lang w:val="en-US"/>
        </w:rPr>
        <w:t>37</w:t>
      </w:r>
      <w:r w:rsidR="000D3136" w:rsidRPr="000D3136">
        <w:rPr>
          <w:rFonts w:ascii="Times New Roman" w:hAnsi="Times New Roman" w:cs="Times New Roman"/>
          <w:b/>
          <w:spacing w:val="-6"/>
          <w:sz w:val="28"/>
          <w:szCs w:val="28"/>
        </w:rPr>
        <w:t>/20</w:t>
      </w:r>
      <w:r w:rsidR="00270859">
        <w:rPr>
          <w:rFonts w:ascii="Times New Roman" w:hAnsi="Times New Roman" w:cs="Times New Roman"/>
          <w:b/>
          <w:spacing w:val="-6"/>
          <w:sz w:val="28"/>
          <w:szCs w:val="28"/>
          <w:lang w:val="en-US"/>
        </w:rPr>
        <w:t>22</w:t>
      </w:r>
      <w:r w:rsidR="000D3136" w:rsidRPr="000D3136">
        <w:rPr>
          <w:rFonts w:ascii="Times New Roman" w:hAnsi="Times New Roman" w:cs="Times New Roman"/>
          <w:b/>
          <w:spacing w:val="-6"/>
          <w:sz w:val="28"/>
          <w:szCs w:val="28"/>
        </w:rPr>
        <w:t xml:space="preserve">/QĐ-UBND ngày </w:t>
      </w:r>
      <w:r w:rsidR="00270859">
        <w:rPr>
          <w:rFonts w:ascii="Times New Roman" w:hAnsi="Times New Roman" w:cs="Times New Roman"/>
          <w:b/>
          <w:spacing w:val="-6"/>
          <w:sz w:val="28"/>
          <w:szCs w:val="28"/>
          <w:lang w:val="en-US"/>
        </w:rPr>
        <w:t>28</w:t>
      </w:r>
      <w:r w:rsidR="000D3136" w:rsidRPr="000D3136">
        <w:rPr>
          <w:rFonts w:ascii="Times New Roman" w:hAnsi="Times New Roman" w:cs="Times New Roman"/>
          <w:b/>
          <w:spacing w:val="-6"/>
          <w:sz w:val="28"/>
          <w:szCs w:val="28"/>
        </w:rPr>
        <w:t>/12/20</w:t>
      </w:r>
      <w:r w:rsidR="00270859">
        <w:rPr>
          <w:rFonts w:ascii="Times New Roman" w:hAnsi="Times New Roman" w:cs="Times New Roman"/>
          <w:b/>
          <w:spacing w:val="-6"/>
          <w:sz w:val="28"/>
          <w:szCs w:val="28"/>
          <w:lang w:val="en-US"/>
        </w:rPr>
        <w:t>22</w:t>
      </w:r>
      <w:r w:rsidR="000D3136" w:rsidRPr="000D3136">
        <w:rPr>
          <w:rFonts w:ascii="Times New Roman" w:hAnsi="Times New Roman" w:cs="Times New Roman"/>
          <w:b/>
          <w:spacing w:val="-6"/>
          <w:sz w:val="28"/>
          <w:szCs w:val="28"/>
        </w:rPr>
        <w:t xml:space="preserve"> của UBND tỉnh Yên Bái (trước sáp nhập)</w:t>
      </w:r>
      <w:r w:rsidR="00946E4C" w:rsidRPr="000D3136">
        <w:rPr>
          <w:rFonts w:ascii="Times New Roman" w:hAnsi="Times New Roman" w:cs="Times New Roman"/>
          <w:b/>
          <w:bCs/>
          <w:color w:val="auto"/>
          <w:sz w:val="28"/>
          <w:szCs w:val="28"/>
          <w:lang w:val="en-SG"/>
        </w:rPr>
        <w:t xml:space="preserve">. </w:t>
      </w:r>
      <w:r w:rsidR="00795AC7" w:rsidRPr="000D3136">
        <w:rPr>
          <w:rFonts w:ascii="Times New Roman" w:hAnsi="Times New Roman" w:cs="Times New Roman"/>
          <w:b/>
          <w:bCs/>
          <w:color w:val="auto"/>
          <w:sz w:val="28"/>
          <w:szCs w:val="28"/>
          <w:lang w:val="en-SG"/>
        </w:rPr>
        <w:t>Đánh giá thực trạng quan hệ xã hội có liên quan đến dự thảo</w:t>
      </w:r>
      <w:r w:rsidR="003E4852" w:rsidRPr="000D3136">
        <w:rPr>
          <w:rFonts w:ascii="Times New Roman" w:hAnsi="Times New Roman" w:cs="Times New Roman"/>
          <w:b/>
          <w:bCs/>
          <w:color w:val="auto"/>
          <w:sz w:val="28"/>
          <w:szCs w:val="28"/>
          <w:lang w:val="en-SG"/>
        </w:rPr>
        <w:t xml:space="preserve"> </w:t>
      </w:r>
      <w:r w:rsidR="00EC673E">
        <w:rPr>
          <w:rFonts w:ascii="Times New Roman" w:hAnsi="Times New Roman" w:cs="Times New Roman"/>
          <w:b/>
          <w:bCs/>
          <w:sz w:val="28"/>
          <w:szCs w:val="28"/>
          <w:lang w:val="en-US"/>
        </w:rPr>
        <w:t xml:space="preserve">Quyết định ban hành </w:t>
      </w:r>
      <w:bookmarkStart w:id="1" w:name="_Hlk224568418"/>
      <w:r w:rsidR="00270859" w:rsidRPr="00270859">
        <w:rPr>
          <w:rFonts w:ascii="Times New Roman" w:hAnsi="Times New Roman" w:cs="Times New Roman"/>
          <w:b/>
          <w:bCs/>
          <w:sz w:val="28"/>
          <w:szCs w:val="28"/>
          <w:lang w:val="en-US"/>
        </w:rPr>
        <w:t>quy định nội dung chi, mức chi quỹ phòng chống thiên tai</w:t>
      </w:r>
      <w:bookmarkEnd w:id="1"/>
      <w:r w:rsidR="00270859" w:rsidRPr="00270859">
        <w:rPr>
          <w:rFonts w:ascii="Times New Roman" w:hAnsi="Times New Roman" w:cs="Times New Roman"/>
          <w:b/>
          <w:bCs/>
          <w:sz w:val="28"/>
          <w:szCs w:val="28"/>
          <w:lang w:val="en-US"/>
        </w:rPr>
        <w:t xml:space="preserve"> </w:t>
      </w:r>
      <w:r w:rsidR="00EC673E">
        <w:rPr>
          <w:rFonts w:ascii="Times New Roman" w:hAnsi="Times New Roman" w:cs="Times New Roman"/>
          <w:b/>
          <w:bCs/>
          <w:sz w:val="28"/>
          <w:szCs w:val="28"/>
          <w:lang w:val="en-US"/>
        </w:rPr>
        <w:t>trên địa bàn tỉnh Lào Cai</w:t>
      </w:r>
      <w:bookmarkEnd w:id="0"/>
    </w:p>
    <w:p w14:paraId="48F0F153" w14:textId="32048DCA" w:rsidR="00946E4C" w:rsidRPr="000D3136" w:rsidRDefault="00946E4C" w:rsidP="00B02342">
      <w:pPr>
        <w:spacing w:before="120" w:after="120"/>
        <w:ind w:firstLine="567"/>
        <w:jc w:val="center"/>
        <w:rPr>
          <w:rFonts w:ascii="Times New Roman" w:hAnsi="Times New Roman" w:cs="Times New Roman"/>
          <w:b/>
          <w:bCs/>
          <w:color w:val="auto"/>
          <w:sz w:val="28"/>
          <w:szCs w:val="28"/>
          <w:lang w:val="en-SG"/>
        </w:rPr>
      </w:pPr>
    </w:p>
    <w:p w14:paraId="6BCCA6ED" w14:textId="5DDF3FCD" w:rsidR="00795AC7" w:rsidRPr="000D3136" w:rsidRDefault="00795AC7" w:rsidP="00D237CC">
      <w:pPr>
        <w:spacing w:before="120"/>
        <w:ind w:firstLine="567"/>
        <w:jc w:val="both"/>
        <w:rPr>
          <w:rFonts w:ascii="Times New Roman" w:hAnsi="Times New Roman" w:cs="Times New Roman"/>
          <w:bCs/>
          <w:color w:val="auto"/>
          <w:sz w:val="28"/>
          <w:szCs w:val="28"/>
        </w:rPr>
      </w:pPr>
      <w:r w:rsidRPr="000D3136">
        <w:rPr>
          <w:rFonts w:ascii="Times New Roman" w:hAnsi="Times New Roman" w:cs="Times New Roman"/>
          <w:color w:val="auto"/>
          <w:sz w:val="28"/>
          <w:szCs w:val="28"/>
        </w:rPr>
        <w:t xml:space="preserve">Thực hiện quy định của Luật Ban hành văn </w:t>
      </w:r>
      <w:r w:rsidR="003E4852" w:rsidRPr="000D3136">
        <w:rPr>
          <w:rFonts w:ascii="Times New Roman" w:hAnsi="Times New Roman" w:cs="Times New Roman"/>
          <w:color w:val="auto"/>
          <w:sz w:val="28"/>
          <w:szCs w:val="28"/>
        </w:rPr>
        <w:t>bản quy phạm pháp luật,</w:t>
      </w:r>
      <w:r w:rsidR="003E4852" w:rsidRPr="000D3136">
        <w:rPr>
          <w:rFonts w:ascii="Times New Roman" w:hAnsi="Times New Roman" w:cs="Times New Roman"/>
          <w:color w:val="auto"/>
          <w:sz w:val="28"/>
          <w:szCs w:val="28"/>
          <w:lang w:val="en-SG"/>
        </w:rPr>
        <w:t xml:space="preserve"> Sở Nông nghiệp và Môi trường</w:t>
      </w:r>
      <w:r w:rsidRPr="000D3136">
        <w:rPr>
          <w:rFonts w:ascii="Times New Roman" w:hAnsi="Times New Roman" w:cs="Times New Roman"/>
          <w:color w:val="auto"/>
          <w:sz w:val="28"/>
          <w:szCs w:val="28"/>
        </w:rPr>
        <w:t xml:space="preserve"> đã tiến hành tổng kết </w:t>
      </w:r>
      <w:r w:rsidR="002E6F0D" w:rsidRPr="002E6F0D">
        <w:rPr>
          <w:rFonts w:ascii="Times New Roman" w:hAnsi="Times New Roman" w:cs="Times New Roman"/>
          <w:color w:val="auto"/>
          <w:sz w:val="28"/>
          <w:szCs w:val="28"/>
        </w:rPr>
        <w:t xml:space="preserve">việc thi hành </w:t>
      </w:r>
      <w:bookmarkStart w:id="2" w:name="_Hlk224568336"/>
      <w:bookmarkStart w:id="3" w:name="_Hlk224628207"/>
      <w:r w:rsidR="002E6F0D" w:rsidRPr="002E6F0D">
        <w:rPr>
          <w:rFonts w:ascii="Times New Roman" w:hAnsi="Times New Roman" w:cs="Times New Roman"/>
          <w:color w:val="auto"/>
          <w:sz w:val="28"/>
          <w:szCs w:val="28"/>
        </w:rPr>
        <w:t>Quyết định số 28/2023/QĐ-UBND ngày 11/10/2023</w:t>
      </w:r>
      <w:bookmarkEnd w:id="2"/>
      <w:r w:rsidR="002E6F0D" w:rsidRPr="002E6F0D">
        <w:rPr>
          <w:rFonts w:ascii="Times New Roman" w:hAnsi="Times New Roman" w:cs="Times New Roman"/>
          <w:color w:val="auto"/>
          <w:sz w:val="28"/>
          <w:szCs w:val="28"/>
        </w:rPr>
        <w:t xml:space="preserve"> của UBND</w:t>
      </w:r>
      <w:bookmarkStart w:id="4" w:name="_GoBack"/>
      <w:bookmarkEnd w:id="4"/>
      <w:r w:rsidR="002E6F0D" w:rsidRPr="002E6F0D">
        <w:rPr>
          <w:rFonts w:ascii="Times New Roman" w:hAnsi="Times New Roman" w:cs="Times New Roman"/>
          <w:color w:val="auto"/>
          <w:sz w:val="28"/>
          <w:szCs w:val="28"/>
        </w:rPr>
        <w:t xml:space="preserve"> tỉnh Lào Cai (trước sáp nhập) và </w:t>
      </w:r>
      <w:bookmarkStart w:id="5" w:name="_Hlk224568374"/>
      <w:r w:rsidR="002E6F0D" w:rsidRPr="002E6F0D">
        <w:rPr>
          <w:rFonts w:ascii="Times New Roman" w:hAnsi="Times New Roman" w:cs="Times New Roman"/>
          <w:color w:val="auto"/>
          <w:sz w:val="28"/>
          <w:szCs w:val="28"/>
        </w:rPr>
        <w:t>Quyết định số 37/2022/QĐ-UBND ngày 28/12/2022</w:t>
      </w:r>
      <w:bookmarkEnd w:id="5"/>
      <w:r w:rsidR="002E6F0D" w:rsidRPr="002E6F0D">
        <w:rPr>
          <w:rFonts w:ascii="Times New Roman" w:hAnsi="Times New Roman" w:cs="Times New Roman"/>
          <w:color w:val="auto"/>
          <w:sz w:val="28"/>
          <w:szCs w:val="28"/>
        </w:rPr>
        <w:t xml:space="preserve"> của UBND tỉnh Yên Bái (trước sáp nhập)</w:t>
      </w:r>
      <w:bookmarkEnd w:id="3"/>
      <w:r w:rsidR="002E6F0D" w:rsidRPr="002E6F0D">
        <w:rPr>
          <w:rFonts w:ascii="Times New Roman" w:hAnsi="Times New Roman" w:cs="Times New Roman"/>
          <w:color w:val="auto"/>
          <w:sz w:val="28"/>
          <w:szCs w:val="28"/>
        </w:rPr>
        <w:t>. Đánh giá thực trạng quan hệ xã hội có liên quan đến dự thảo Quyết định ban hành quy định nội dung chi, mức chi quỹ phòng chống thiên tai trên địa bàn tỉnh Lào Cai</w:t>
      </w:r>
      <w:r w:rsidR="003E4852" w:rsidRPr="000D3136">
        <w:rPr>
          <w:rFonts w:ascii="Times New Roman" w:hAnsi="Times New Roman" w:cs="Times New Roman"/>
          <w:bCs/>
          <w:color w:val="auto"/>
          <w:sz w:val="28"/>
          <w:szCs w:val="28"/>
          <w:lang w:val="en-SG"/>
        </w:rPr>
        <w:t>,</w:t>
      </w:r>
      <w:r w:rsidRPr="000D3136">
        <w:rPr>
          <w:rFonts w:ascii="Times New Roman" w:hAnsi="Times New Roman" w:cs="Times New Roman"/>
          <w:color w:val="auto"/>
          <w:sz w:val="28"/>
          <w:szCs w:val="28"/>
        </w:rPr>
        <w:t xml:space="preserve"> </w:t>
      </w:r>
      <w:r w:rsidR="003E4852" w:rsidRPr="000D3136">
        <w:rPr>
          <w:rFonts w:ascii="Times New Roman" w:hAnsi="Times New Roman" w:cs="Times New Roman"/>
          <w:color w:val="auto"/>
          <w:sz w:val="28"/>
          <w:szCs w:val="28"/>
          <w:lang w:val="en-SG"/>
        </w:rPr>
        <w:t>k</w:t>
      </w:r>
      <w:r w:rsidRPr="000D3136">
        <w:rPr>
          <w:rFonts w:ascii="Times New Roman" w:hAnsi="Times New Roman" w:cs="Times New Roman"/>
          <w:color w:val="auto"/>
          <w:sz w:val="28"/>
          <w:szCs w:val="28"/>
        </w:rPr>
        <w:t>ết quả như sau:</w:t>
      </w:r>
    </w:p>
    <w:p w14:paraId="252CBF32" w14:textId="77777777" w:rsidR="00795AC7" w:rsidRPr="000D3136" w:rsidRDefault="00795AC7" w:rsidP="00D237CC">
      <w:pPr>
        <w:spacing w:before="120"/>
        <w:ind w:firstLine="567"/>
        <w:jc w:val="both"/>
        <w:rPr>
          <w:rFonts w:ascii="Times New Roman" w:hAnsi="Times New Roman" w:cs="Times New Roman"/>
          <w:b/>
          <w:bCs/>
          <w:color w:val="auto"/>
          <w:sz w:val="28"/>
          <w:szCs w:val="28"/>
        </w:rPr>
      </w:pPr>
      <w:r w:rsidRPr="000D3136">
        <w:rPr>
          <w:rFonts w:ascii="Times New Roman" w:hAnsi="Times New Roman" w:cs="Times New Roman"/>
          <w:b/>
          <w:bCs/>
          <w:color w:val="auto"/>
          <w:sz w:val="28"/>
          <w:szCs w:val="28"/>
        </w:rPr>
        <w:t>I. BỐI CẢNH THỰC HIỆN TỔNG KẾT/ĐÁNH GIÁ</w:t>
      </w:r>
    </w:p>
    <w:p w14:paraId="40AFA69F" w14:textId="7CB30B89" w:rsidR="00795AC7" w:rsidRPr="000D3136" w:rsidRDefault="00795AC7"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 xml:space="preserve">1. Bối cảnh trong nước và quốc tế liên quan đến các chính sách/dự thảo/quan hệ xã hội </w:t>
      </w:r>
    </w:p>
    <w:p w14:paraId="7343E630" w14:textId="682551DD" w:rsidR="006D7261" w:rsidRDefault="00A753DD" w:rsidP="00D237CC">
      <w:pPr>
        <w:spacing w:before="120"/>
        <w:ind w:firstLine="567"/>
        <w:jc w:val="both"/>
        <w:rPr>
          <w:rFonts w:ascii="Times New Roman" w:hAnsi="Times New Roman" w:cs="Times New Roman"/>
          <w:color w:val="auto"/>
          <w:sz w:val="28"/>
          <w:szCs w:val="28"/>
        </w:rPr>
      </w:pPr>
      <w:r w:rsidRPr="00AB5F9A">
        <w:rPr>
          <w:rFonts w:ascii="Times New Roman" w:hAnsi="Times New Roman" w:cs="Times New Roman"/>
          <w:color w:val="auto"/>
          <w:sz w:val="28"/>
          <w:szCs w:val="28"/>
        </w:rPr>
        <w:t>- Bối cảnh quốc tế:</w:t>
      </w:r>
      <w:r w:rsidRPr="000D3136">
        <w:rPr>
          <w:rFonts w:ascii="Times New Roman" w:hAnsi="Times New Roman" w:cs="Times New Roman"/>
          <w:color w:val="auto"/>
          <w:sz w:val="28"/>
          <w:szCs w:val="28"/>
        </w:rPr>
        <w:t xml:space="preserve"> </w:t>
      </w:r>
      <w:r w:rsidR="006D7261" w:rsidRPr="006D7261">
        <w:rPr>
          <w:rFonts w:ascii="Times New Roman" w:hAnsi="Times New Roman" w:cs="Times New Roman"/>
          <w:color w:val="auto"/>
          <w:sz w:val="28"/>
          <w:szCs w:val="28"/>
        </w:rPr>
        <w:t>Trong những năm gần đây, biến đổi khí hậu toàn cầu diễn biến ngày càng phức tạp, làm gia tăng tần suất và cường độ của các loại hình thiên tai như bão, lũ, hạn hán và sạt lở đất tại nhiều quốc gia. Nhiều nước và các tổ chức quốc tế đã tăng cường hợp tác, xây dựng các cơ chế, chính sách và nguồn lực tài chính nhằm nâng cao năng lực phòng ngừa, ứng phó và khắc phục hậu quả thiên tai. Đồng thời, xu hướng hoàn thiện các cơ chế quản lý, sử dụng hiệu quả các quỹ phòng chống thiên tai, bảo đảm minh bạch và phù hợp với điều kiện kinh tế - xã hội đang được nhiều quốc gia quan tâm, qua đó góp phần nâng cao khả năng thích ứng với biến đổi khí hậu và giảm thiểu rủi ro thiên tai.</w:t>
      </w:r>
    </w:p>
    <w:p w14:paraId="503F091E" w14:textId="4BBDFA37" w:rsidR="008B336C" w:rsidRDefault="00A753DD" w:rsidP="00D237CC">
      <w:pPr>
        <w:spacing w:before="120"/>
        <w:ind w:firstLine="567"/>
        <w:jc w:val="both"/>
        <w:rPr>
          <w:rFonts w:ascii="Times New Roman" w:hAnsi="Times New Roman" w:cs="Times New Roman"/>
          <w:color w:val="auto"/>
          <w:sz w:val="28"/>
          <w:szCs w:val="28"/>
        </w:rPr>
      </w:pPr>
      <w:r w:rsidRPr="00AB5F9A">
        <w:rPr>
          <w:rFonts w:ascii="Times New Roman" w:hAnsi="Times New Roman" w:cs="Times New Roman"/>
          <w:color w:val="auto"/>
          <w:sz w:val="28"/>
          <w:szCs w:val="28"/>
        </w:rPr>
        <w:t>- Bối cảnh trong nước:</w:t>
      </w:r>
      <w:r w:rsidRPr="000D3136">
        <w:rPr>
          <w:rFonts w:ascii="Times New Roman" w:hAnsi="Times New Roman" w:cs="Times New Roman"/>
          <w:color w:val="auto"/>
          <w:sz w:val="28"/>
          <w:szCs w:val="28"/>
        </w:rPr>
        <w:t xml:space="preserve"> </w:t>
      </w:r>
      <w:r w:rsidR="008B336C">
        <w:rPr>
          <w:rFonts w:ascii="Times New Roman" w:hAnsi="Times New Roman" w:cs="Times New Roman"/>
          <w:color w:val="auto"/>
          <w:sz w:val="28"/>
          <w:szCs w:val="28"/>
          <w:lang w:val="en-US"/>
        </w:rPr>
        <w:t>T</w:t>
      </w:r>
      <w:r w:rsidR="008B336C" w:rsidRPr="008B336C">
        <w:rPr>
          <w:rFonts w:ascii="Times New Roman" w:hAnsi="Times New Roman" w:cs="Times New Roman"/>
          <w:color w:val="auto"/>
          <w:sz w:val="28"/>
          <w:szCs w:val="28"/>
        </w:rPr>
        <w:t xml:space="preserve">ình hình thiên tai tại Việt Nam diễn biến ngày càng phức tạp, khó lường, gây thiệt hại lớn về người, tài sản, cơ sở hạ tầng và ảnh hưởng đến phát triển kinh tế – xã hội. Đảng và Nhà nước đã ban hành nhiều chủ trương, chính sách nhằm tăng cường công tác phòng, chống thiên tai và thích ứng với biến đổi khí hậu; đồng thời từng bước hoàn thiện hệ thống pháp luật, cơ chế tài chính phục vụ công tác phòng ngừa, ứng phó và khắc phục hậu quả thiên tai. Việc quản lý, sử dụng Quỹ phòng, chống thiên tai ở các địa phương cũng đang được rà soát, điều chỉnh theo hướng cụ thể, minh bạch, phù hợp với điều kiện thực tế và quy định của </w:t>
      </w:r>
      <w:r w:rsidR="008B336C" w:rsidRPr="008B336C">
        <w:rPr>
          <w:rFonts w:ascii="Times New Roman" w:hAnsi="Times New Roman" w:cs="Times New Roman"/>
          <w:color w:val="auto"/>
          <w:sz w:val="28"/>
          <w:szCs w:val="28"/>
        </w:rPr>
        <w:lastRenderedPageBreak/>
        <w:t>pháp luật hiện hành, nhằm nâng cao hiệu quả sử dụng nguồn lực và đáp ứng yêu cầu công tác phòng, chống thiên tai trong tình hình mới.</w:t>
      </w:r>
    </w:p>
    <w:p w14:paraId="34A748A0" w14:textId="69FEF93F" w:rsidR="001E6F9C" w:rsidRPr="000B3FAC" w:rsidRDefault="0006337E" w:rsidP="001E6F9C">
      <w:pPr>
        <w:spacing w:before="120"/>
        <w:ind w:firstLine="567"/>
        <w:jc w:val="both"/>
        <w:rPr>
          <w:rFonts w:ascii="Times New Roman" w:hAnsi="Times New Roman" w:cs="Times New Roman"/>
          <w:bCs/>
          <w:sz w:val="28"/>
          <w:szCs w:val="28"/>
          <w:lang w:val="en-US"/>
        </w:rPr>
      </w:pPr>
      <w:r w:rsidRPr="00AB5F9A">
        <w:rPr>
          <w:rFonts w:ascii="Times New Roman" w:hAnsi="Times New Roman" w:cs="Times New Roman"/>
          <w:color w:val="auto"/>
          <w:sz w:val="28"/>
          <w:szCs w:val="28"/>
        </w:rPr>
        <w:t>- Bối cảnh địa phương</w:t>
      </w:r>
      <w:r w:rsidR="000B3FAC" w:rsidRPr="00AB5F9A">
        <w:rPr>
          <w:rFonts w:ascii="Times New Roman" w:hAnsi="Times New Roman" w:cs="Times New Roman"/>
          <w:color w:val="auto"/>
          <w:sz w:val="28"/>
          <w:szCs w:val="28"/>
          <w:lang w:val="en-US"/>
        </w:rPr>
        <w:t>:</w:t>
      </w:r>
      <w:r w:rsidRPr="000D3136">
        <w:rPr>
          <w:rFonts w:ascii="Times New Roman" w:hAnsi="Times New Roman" w:cs="Times New Roman"/>
          <w:color w:val="auto"/>
          <w:sz w:val="28"/>
          <w:szCs w:val="28"/>
        </w:rPr>
        <w:t xml:space="preserve"> </w:t>
      </w:r>
      <w:r w:rsidR="001E6F9C" w:rsidRPr="001E6F9C">
        <w:rPr>
          <w:rFonts w:ascii="Times New Roman" w:hAnsi="Times New Roman" w:cs="Times New Roman"/>
          <w:color w:val="auto"/>
          <w:sz w:val="28"/>
          <w:szCs w:val="28"/>
        </w:rPr>
        <w:t xml:space="preserve">Lào Cai là tỉnh miền núi, địa hình chia cắt mạnh, nhiều sông suối, thường xuyên chịu ảnh hưởng của các loại hình thiên tai như mưa lớn, lũ quét, sạt lở đất, rét đậm, rét hại, dông lốc và mưa đá. Những năm gần đây, do tác động của biến đổi khí hậu, thiên tai trên địa bàn tỉnh có xu hướng diễn biến phức tạp, khó lường, gây thiệt hại đến sản xuất nông nghiệp, kết cấu hạ tầng và đời sống của Nhân dân. Trước yêu cầu thực tiễn đó, tỉnh Lào Cai đã tăng cường công tác phòng, chống thiên tai và huy động các nguồn lực để chủ động phòng ngừa, ứng phó và khắc phục hậu quả thiên tai. Quỹ phòng, chống thiên tai của tỉnh là một trong những nguồn lực quan trọng hỗ trợ thực hiện các nhiệm vụ này. </w:t>
      </w:r>
      <w:r w:rsidR="001E6F9C" w:rsidRPr="000D3136">
        <w:rPr>
          <w:rFonts w:ascii="Times New Roman" w:hAnsi="Times New Roman" w:cs="Times New Roman"/>
          <w:bCs/>
          <w:color w:val="auto"/>
          <w:sz w:val="28"/>
          <w:szCs w:val="28"/>
        </w:rPr>
        <w:t>Trước sáp nhập</w:t>
      </w:r>
      <w:r w:rsidR="001E6F9C" w:rsidRPr="000D3136">
        <w:rPr>
          <w:rFonts w:ascii="Times New Roman" w:hAnsi="Times New Roman" w:cs="Times New Roman"/>
          <w:color w:val="auto"/>
          <w:sz w:val="28"/>
          <w:szCs w:val="28"/>
        </w:rPr>
        <w:t xml:space="preserve">, </w:t>
      </w:r>
      <w:r w:rsidR="001E6F9C" w:rsidRPr="00353844">
        <w:rPr>
          <w:rFonts w:ascii="Times New Roman" w:hAnsi="Times New Roman" w:cs="Times New Roman"/>
          <w:bCs/>
          <w:sz w:val="28"/>
          <w:szCs w:val="28"/>
        </w:rPr>
        <w:t xml:space="preserve">UBND tỉnh Lào Cai đã ban hành </w:t>
      </w:r>
      <w:r w:rsidR="001E6F9C" w:rsidRPr="004C1B00">
        <w:rPr>
          <w:rFonts w:ascii="Times New Roman" w:hAnsi="Times New Roman" w:cs="Times New Roman"/>
          <w:bCs/>
          <w:sz w:val="28"/>
          <w:szCs w:val="28"/>
        </w:rPr>
        <w:t>Quyết định số 28/2023/QĐ-UBND ngày 11/10/2023</w:t>
      </w:r>
      <w:r w:rsidR="001E6F9C" w:rsidRPr="00353844">
        <w:rPr>
          <w:rFonts w:ascii="Times New Roman" w:hAnsi="Times New Roman" w:cs="Times New Roman"/>
          <w:bCs/>
          <w:sz w:val="28"/>
          <w:szCs w:val="28"/>
        </w:rPr>
        <w:t xml:space="preserve"> v</w:t>
      </w:r>
      <w:r w:rsidR="001E6F9C">
        <w:rPr>
          <w:rFonts w:ascii="Times New Roman" w:hAnsi="Times New Roman" w:cs="Times New Roman"/>
          <w:bCs/>
          <w:sz w:val="28"/>
          <w:szCs w:val="28"/>
          <w:lang w:val="en-US"/>
        </w:rPr>
        <w:t>ề</w:t>
      </w:r>
      <w:r w:rsidR="001E6F9C" w:rsidRPr="00353844">
        <w:rPr>
          <w:rFonts w:ascii="Times New Roman" w:hAnsi="Times New Roman" w:cs="Times New Roman"/>
          <w:bCs/>
          <w:sz w:val="28"/>
          <w:szCs w:val="28"/>
        </w:rPr>
        <w:t xml:space="preserve"> việc quy định</w:t>
      </w:r>
      <w:r w:rsidR="001E6F9C">
        <w:rPr>
          <w:rFonts w:ascii="Times New Roman" w:hAnsi="Times New Roman" w:cs="Times New Roman"/>
          <w:bCs/>
          <w:sz w:val="28"/>
          <w:szCs w:val="28"/>
          <w:lang w:val="en-US"/>
        </w:rPr>
        <w:t xml:space="preserve"> </w:t>
      </w:r>
      <w:r w:rsidR="001E6F9C" w:rsidRPr="00DA0E64">
        <w:rPr>
          <w:rFonts w:ascii="Times New Roman" w:hAnsi="Times New Roman" w:cs="Times New Roman"/>
          <w:bCs/>
          <w:sz w:val="28"/>
          <w:szCs w:val="28"/>
        </w:rPr>
        <w:t>nội dung chi, mức chi quỹ phòng chống thiên tai</w:t>
      </w:r>
      <w:r w:rsidR="001E6F9C" w:rsidRPr="00353844">
        <w:rPr>
          <w:rFonts w:ascii="Times New Roman" w:hAnsi="Times New Roman" w:cs="Times New Roman"/>
          <w:bCs/>
          <w:sz w:val="28"/>
          <w:szCs w:val="28"/>
        </w:rPr>
        <w:t xml:space="preserve"> </w:t>
      </w:r>
      <w:r w:rsidR="001E6F9C">
        <w:rPr>
          <w:rFonts w:ascii="Times New Roman" w:hAnsi="Times New Roman" w:cs="Times New Roman"/>
          <w:bCs/>
          <w:sz w:val="28"/>
          <w:szCs w:val="28"/>
        </w:rPr>
        <w:t>trên địa bàn tỉnh Lào Cai.</w:t>
      </w:r>
      <w:r w:rsidR="001E6F9C">
        <w:rPr>
          <w:rFonts w:ascii="Times New Roman" w:hAnsi="Times New Roman" w:cs="Times New Roman"/>
          <w:bCs/>
          <w:sz w:val="28"/>
          <w:szCs w:val="28"/>
          <w:lang w:val="en-US"/>
        </w:rPr>
        <w:t xml:space="preserve"> </w:t>
      </w:r>
      <w:r w:rsidR="001E6F9C" w:rsidRPr="00353844">
        <w:rPr>
          <w:rFonts w:ascii="Times New Roman" w:hAnsi="Times New Roman" w:cs="Times New Roman"/>
          <w:bCs/>
          <w:sz w:val="28"/>
          <w:szCs w:val="28"/>
        </w:rPr>
        <w:t xml:space="preserve">UBND tỉnh Yên Bái đã ban hành </w:t>
      </w:r>
      <w:r w:rsidR="001E6F9C" w:rsidRPr="00DA0E64">
        <w:rPr>
          <w:rFonts w:ascii="Times New Roman" w:hAnsi="Times New Roman" w:cs="Times New Roman"/>
          <w:bCs/>
          <w:sz w:val="28"/>
          <w:szCs w:val="28"/>
        </w:rPr>
        <w:t>Quyết định số 37/2022/QĐ-UBND ngày 28/12/2022</w:t>
      </w:r>
      <w:r w:rsidR="001E6F9C">
        <w:rPr>
          <w:rFonts w:ascii="Times New Roman" w:hAnsi="Times New Roman" w:cs="Times New Roman"/>
          <w:bCs/>
          <w:sz w:val="28"/>
          <w:szCs w:val="28"/>
          <w:lang w:val="en-US"/>
        </w:rPr>
        <w:t xml:space="preserve"> q</w:t>
      </w:r>
      <w:r w:rsidR="001E6F9C" w:rsidRPr="00353844">
        <w:rPr>
          <w:rFonts w:ascii="Times New Roman" w:hAnsi="Times New Roman" w:cs="Times New Roman"/>
          <w:bCs/>
          <w:sz w:val="28"/>
          <w:szCs w:val="28"/>
        </w:rPr>
        <w:t xml:space="preserve">uy định </w:t>
      </w:r>
      <w:r w:rsidR="001E6F9C" w:rsidRPr="00DA0E64">
        <w:rPr>
          <w:rFonts w:ascii="Times New Roman" w:hAnsi="Times New Roman" w:cs="Times New Roman"/>
          <w:bCs/>
          <w:sz w:val="28"/>
          <w:szCs w:val="28"/>
        </w:rPr>
        <w:t>nội dung chi, mức chi quỹ phòng chống thiên tai</w:t>
      </w:r>
      <w:r w:rsidR="001E6F9C">
        <w:rPr>
          <w:rFonts w:ascii="Times New Roman" w:hAnsi="Times New Roman" w:cs="Times New Roman"/>
          <w:bCs/>
          <w:sz w:val="28"/>
          <w:szCs w:val="28"/>
          <w:lang w:val="en-US"/>
        </w:rPr>
        <w:t>.</w:t>
      </w:r>
    </w:p>
    <w:p w14:paraId="41C8C4E9" w14:textId="3AA86A33" w:rsidR="0006337E" w:rsidRPr="000D3136" w:rsidRDefault="001E6F9C" w:rsidP="00D237CC">
      <w:pPr>
        <w:spacing w:before="120"/>
        <w:ind w:firstLine="567"/>
        <w:jc w:val="both"/>
        <w:rPr>
          <w:rFonts w:ascii="Times New Roman" w:hAnsi="Times New Roman" w:cs="Times New Roman"/>
          <w:color w:val="auto"/>
          <w:sz w:val="28"/>
          <w:szCs w:val="28"/>
        </w:rPr>
      </w:pPr>
      <w:r w:rsidRPr="001E6F9C">
        <w:rPr>
          <w:rFonts w:ascii="Times New Roman" w:hAnsi="Times New Roman" w:cs="Times New Roman"/>
          <w:color w:val="auto"/>
          <w:sz w:val="28"/>
          <w:szCs w:val="28"/>
        </w:rPr>
        <w:t>Tuy nhiên, trong quá trình triển khai thực hiện, một số quy định về nội dung chi, mức chi từ Quỹ cần được rà soát, điều chỉnh, bổ sung cho phù hợp với quy định pháp luật hiện hành và tình hình thực tế của địa phương, nhằm nâng cao hiệu quả quản lý, sử dụng Quỹ phòng, chống thiên tai trên địa bàn tỉnh.</w:t>
      </w:r>
      <w:r w:rsidR="0006337E" w:rsidRPr="000D3136">
        <w:rPr>
          <w:rFonts w:ascii="Times New Roman" w:hAnsi="Times New Roman" w:cs="Times New Roman"/>
          <w:color w:val="auto"/>
          <w:sz w:val="28"/>
          <w:szCs w:val="28"/>
        </w:rPr>
        <w:t xml:space="preserve"> Điều này là một trong những lý do chính để soạn thảo, điều chỉnh và thay thế các quy định cũ bằng </w:t>
      </w:r>
      <w:r w:rsidR="000B3FAC">
        <w:rPr>
          <w:rFonts w:ascii="Times New Roman" w:hAnsi="Times New Roman" w:cs="Times New Roman"/>
          <w:color w:val="auto"/>
          <w:sz w:val="28"/>
          <w:szCs w:val="28"/>
          <w:lang w:val="en-US"/>
        </w:rPr>
        <w:t>Quyết định</w:t>
      </w:r>
      <w:r w:rsidR="0006337E" w:rsidRPr="000D3136">
        <w:rPr>
          <w:rFonts w:ascii="Times New Roman" w:hAnsi="Times New Roman" w:cs="Times New Roman"/>
          <w:color w:val="auto"/>
          <w:sz w:val="28"/>
          <w:szCs w:val="28"/>
        </w:rPr>
        <w:t xml:space="preserve"> mới.</w:t>
      </w:r>
    </w:p>
    <w:p w14:paraId="16FEC6BE" w14:textId="29F09E58" w:rsidR="00F25ACC" w:rsidRPr="002D7E8C" w:rsidRDefault="004338B3" w:rsidP="00D237CC">
      <w:pPr>
        <w:spacing w:before="120"/>
        <w:ind w:firstLine="567"/>
        <w:jc w:val="both"/>
        <w:rPr>
          <w:rFonts w:ascii="Times New Roman" w:hAnsi="Times New Roman" w:cs="Times New Roman"/>
          <w:color w:val="auto"/>
          <w:spacing w:val="-2"/>
          <w:sz w:val="28"/>
          <w:szCs w:val="28"/>
        </w:rPr>
      </w:pPr>
      <w:r w:rsidRPr="002D7E8C">
        <w:rPr>
          <w:rFonts w:ascii="Times New Roman" w:hAnsi="Times New Roman" w:cs="Times New Roman"/>
          <w:i/>
          <w:color w:val="auto"/>
          <w:spacing w:val="-2"/>
          <w:sz w:val="28"/>
          <w:szCs w:val="28"/>
        </w:rPr>
        <w:t>Mối liên hệ trực tiếp giữa bối cảnh và nội dung dự thảo:</w:t>
      </w:r>
      <w:r w:rsidRPr="002D7E8C">
        <w:rPr>
          <w:rFonts w:ascii="Times New Roman" w:hAnsi="Times New Roman" w:cs="Times New Roman"/>
          <w:color w:val="auto"/>
          <w:spacing w:val="-2"/>
          <w:sz w:val="28"/>
          <w:szCs w:val="28"/>
        </w:rPr>
        <w:t xml:space="preserve"> </w:t>
      </w:r>
      <w:r w:rsidR="00F25ACC" w:rsidRPr="002D7E8C">
        <w:rPr>
          <w:rFonts w:ascii="Times New Roman" w:hAnsi="Times New Roman" w:cs="Times New Roman"/>
          <w:color w:val="auto"/>
          <w:spacing w:val="-2"/>
          <w:sz w:val="28"/>
          <w:szCs w:val="28"/>
        </w:rPr>
        <w:t>Trước bối cảnh thiên tai diễn biến ngày càng phức tạp do tác động của biến đổi khí hậu, yêu cầu nâng cao hiệu quả công tác phòng, chống thiên tai và quản lý, sử dụng các nguồn lực phục vụ phòng, chống thiên tai ngày càng cấp thiết. Đồng thời, một số quy định về nội dung chi, mức chi từ Quỹ phòng, chống thiên tai theo các văn bản trước đây đã bộc lộ những điểm chưa còn phù hợp với quy định pháp luật hiện hành và thực tiễn triển khai tại địa phương. Vì vậy, việc xây dựng dự thảo quy định về nội dung chi, mức chi từ Quỹ phòng, chống thiên tai nhằm cụ thể hóa các quy định của Trung ương, bảo đảm tính thống nhất trong tổ chức thực hiện, đồng thời đáp ứng yêu cầu thực tiễn của tỉnh, góp phần nâng cao hiệu quả quản lý, sử dụng Quỹ phòng, chống thiên tai và tăng cường năng lực phòng ngừa, ứng phó, khắc phục hậu quả thiên tai trên địa bàn.</w:t>
      </w:r>
    </w:p>
    <w:p w14:paraId="2D980A37" w14:textId="56546B3B" w:rsidR="00795AC7" w:rsidRPr="000D3136" w:rsidRDefault="00795AC7"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2. Quá trình thực hiện tổng kết/đánh giá thực trạng.</w:t>
      </w:r>
    </w:p>
    <w:p w14:paraId="503C1C14" w14:textId="5AF27997" w:rsidR="00F25ACC" w:rsidRDefault="00F25ACC" w:rsidP="00D237CC">
      <w:pPr>
        <w:spacing w:before="120"/>
        <w:ind w:firstLine="567"/>
        <w:jc w:val="both"/>
        <w:rPr>
          <w:rFonts w:ascii="Times New Roman" w:hAnsi="Times New Roman" w:cs="Times New Roman"/>
          <w:color w:val="auto"/>
          <w:sz w:val="28"/>
          <w:szCs w:val="28"/>
          <w:lang w:val="fr-FR"/>
        </w:rPr>
      </w:pPr>
      <w:r w:rsidRPr="00F25ACC">
        <w:rPr>
          <w:rFonts w:ascii="Times New Roman" w:hAnsi="Times New Roman" w:cs="Times New Roman"/>
          <w:color w:val="auto"/>
          <w:sz w:val="28"/>
          <w:szCs w:val="28"/>
          <w:lang w:val="fr-FR"/>
        </w:rPr>
        <w:t xml:space="preserve">Trong quá trình triển khai thực hiện các quy định về quản lý, sử dụng Quỹ phòng, chống thiên tai trên địa bàn tỉnh, các cơ quan, đơn vị liên quan đã tổ chức rà soát, tổng hợp tình hình thực hiện các nội dung chi, mức chi từ Quỹ theo các quy định hiện hành; đồng thời đánh giá những kết quả đạt được, những khó khăn, vướng mắc phát sinh trong quá trình thực hiện. Trên cơ sở đó, cơ quan chủ trì đã nghiên cứu, tiếp thu ý kiến của các sở, ngành, địa phương và đối chiếu với các quy định pháp luật hiện hành để tổng hợp, phân tích và đề xuất các nội dung cần sửa đổi, bổ </w:t>
      </w:r>
      <w:r w:rsidRPr="00F25ACC">
        <w:rPr>
          <w:rFonts w:ascii="Times New Roman" w:hAnsi="Times New Roman" w:cs="Times New Roman"/>
          <w:color w:val="auto"/>
          <w:sz w:val="28"/>
          <w:szCs w:val="28"/>
          <w:lang w:val="fr-FR"/>
        </w:rPr>
        <w:lastRenderedPageBreak/>
        <w:t xml:space="preserve">sung. Kết quả tổng kết, đánh giá thực trạng là cơ sở quan trọng để xây dựng dự thảo </w:t>
      </w:r>
      <w:bookmarkStart w:id="6" w:name="_Hlk224628226"/>
      <w:r w:rsidRPr="00F25ACC">
        <w:rPr>
          <w:rFonts w:ascii="Times New Roman" w:hAnsi="Times New Roman" w:cs="Times New Roman"/>
          <w:color w:val="auto"/>
          <w:sz w:val="28"/>
          <w:szCs w:val="28"/>
          <w:lang w:val="fr-FR"/>
        </w:rPr>
        <w:t>quy định về nội dung chi, mức chi từ Quỹ phòng, chống thiên tai</w:t>
      </w:r>
      <w:bookmarkEnd w:id="6"/>
      <w:r w:rsidRPr="00F25ACC">
        <w:rPr>
          <w:rFonts w:ascii="Times New Roman" w:hAnsi="Times New Roman" w:cs="Times New Roman"/>
          <w:color w:val="auto"/>
          <w:sz w:val="28"/>
          <w:szCs w:val="28"/>
          <w:lang w:val="fr-FR"/>
        </w:rPr>
        <w:t>, bảo đảm phù hợp với quy định của pháp luật và đáp ứng yêu cầu thực tiễn của địa phương.</w:t>
      </w:r>
    </w:p>
    <w:p w14:paraId="232F6CA0" w14:textId="207F51A9" w:rsidR="00612948" w:rsidRDefault="00612948" w:rsidP="00D237CC">
      <w:pPr>
        <w:spacing w:before="120"/>
        <w:ind w:firstLine="567"/>
        <w:jc w:val="both"/>
        <w:rPr>
          <w:rFonts w:ascii="Times New Roman" w:hAnsi="Times New Roman" w:cs="Times New Roman"/>
          <w:color w:val="auto"/>
          <w:sz w:val="28"/>
          <w:szCs w:val="28"/>
          <w:lang w:val="fr-FR"/>
        </w:rPr>
      </w:pPr>
      <w:r w:rsidRPr="00612948">
        <w:rPr>
          <w:rFonts w:ascii="Times New Roman" w:hAnsi="Times New Roman" w:cs="Times New Roman"/>
          <w:color w:val="auto"/>
          <w:sz w:val="28"/>
          <w:szCs w:val="28"/>
          <w:lang w:val="fr-FR"/>
        </w:rPr>
        <w:t>Sở Nông nghiệp và Môi trường được Ủy ban nhân dân tỉnh giao chủ trì tham mưu các Quyết định của UBND tỉnh:</w:t>
      </w:r>
      <w:r w:rsidR="00D32D1A">
        <w:rPr>
          <w:rFonts w:ascii="Times New Roman" w:hAnsi="Times New Roman" w:cs="Times New Roman"/>
          <w:color w:val="auto"/>
          <w:sz w:val="28"/>
          <w:szCs w:val="28"/>
          <w:lang w:val="fr-FR"/>
        </w:rPr>
        <w:t xml:space="preserve"> </w:t>
      </w:r>
      <w:bookmarkStart w:id="7" w:name="_Hlk224628394"/>
      <w:r w:rsidR="00D32D1A" w:rsidRPr="00D32D1A">
        <w:rPr>
          <w:rFonts w:ascii="Times New Roman" w:hAnsi="Times New Roman" w:cs="Times New Roman"/>
          <w:color w:val="auto"/>
          <w:sz w:val="28"/>
          <w:szCs w:val="28"/>
          <w:lang w:val="fr-FR"/>
        </w:rPr>
        <w:t xml:space="preserve">Quyết định số 28/2023/QĐ-UBND ngày 11/10/2023 của UBND tỉnh Lào Cai (trước sáp nhập) và Quyết định số 37/2022/QĐ-UBND ngày 28/12/2022 của UBND tỉnh Yên Bái </w:t>
      </w:r>
      <w:bookmarkStart w:id="8" w:name="_Hlk224633912"/>
      <w:r w:rsidR="00D32D1A" w:rsidRPr="00D32D1A">
        <w:rPr>
          <w:rFonts w:ascii="Times New Roman" w:hAnsi="Times New Roman" w:cs="Times New Roman"/>
          <w:color w:val="auto"/>
          <w:sz w:val="28"/>
          <w:szCs w:val="28"/>
          <w:lang w:val="fr-FR"/>
        </w:rPr>
        <w:t>quy định về nội dung chi, mức chi từ Quỹ phòng, chống thiên tai</w:t>
      </w:r>
      <w:bookmarkEnd w:id="8"/>
      <w:r w:rsidR="00D32D1A" w:rsidRPr="00D32D1A">
        <w:rPr>
          <w:rFonts w:ascii="Times New Roman" w:hAnsi="Times New Roman" w:cs="Times New Roman"/>
          <w:color w:val="auto"/>
          <w:sz w:val="28"/>
          <w:szCs w:val="28"/>
          <w:lang w:val="fr-FR"/>
        </w:rPr>
        <w:t xml:space="preserve"> (trước sáp nhập)</w:t>
      </w:r>
      <w:bookmarkEnd w:id="7"/>
      <w:r w:rsidR="00D32D1A">
        <w:rPr>
          <w:rFonts w:ascii="Times New Roman" w:hAnsi="Times New Roman" w:cs="Times New Roman"/>
          <w:color w:val="auto"/>
          <w:sz w:val="28"/>
          <w:szCs w:val="28"/>
          <w:lang w:val="fr-FR"/>
        </w:rPr>
        <w:t xml:space="preserve">. </w:t>
      </w:r>
      <w:r w:rsidR="00D32D1A" w:rsidRPr="00D32D1A">
        <w:rPr>
          <w:rFonts w:ascii="Times New Roman" w:hAnsi="Times New Roman" w:cs="Times New Roman"/>
          <w:color w:val="auto"/>
          <w:sz w:val="28"/>
          <w:szCs w:val="28"/>
          <w:lang w:val="fr-FR"/>
        </w:rPr>
        <w:t>Tại thời điểm hiện tại các Quyết định này đang có hiệu lực được áp dụng trên địa bàn tỉnh Lào Cai theo từng địa bàn của tỉnh trước sáp nhập.</w:t>
      </w:r>
    </w:p>
    <w:p w14:paraId="3CCC9B66" w14:textId="77777777" w:rsidR="00795AC7" w:rsidRPr="000D3136" w:rsidRDefault="00795AC7" w:rsidP="00D237CC">
      <w:pPr>
        <w:spacing w:before="120"/>
        <w:ind w:firstLine="567"/>
        <w:jc w:val="both"/>
        <w:rPr>
          <w:rFonts w:ascii="Times New Roman" w:hAnsi="Times New Roman" w:cs="Times New Roman"/>
          <w:b/>
          <w:bCs/>
          <w:color w:val="auto"/>
          <w:sz w:val="28"/>
          <w:szCs w:val="28"/>
        </w:rPr>
      </w:pPr>
      <w:r w:rsidRPr="000D3136">
        <w:rPr>
          <w:rFonts w:ascii="Times New Roman" w:hAnsi="Times New Roman" w:cs="Times New Roman"/>
          <w:b/>
          <w:bCs/>
          <w:color w:val="auto"/>
          <w:sz w:val="28"/>
          <w:szCs w:val="28"/>
        </w:rPr>
        <w:t>II. KẾT QUẢ THỰC HIỆN/THỰC TRẠNG QUAN HỆ XÃ HỘI</w:t>
      </w:r>
    </w:p>
    <w:p w14:paraId="10727378" w14:textId="7B5BAB86" w:rsidR="00795AC7" w:rsidRPr="000D3136" w:rsidRDefault="00795AC7"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1. Việc tổ chức thi hành văn bản quy phạm pháp luật/thực trạng các quan hệ xã hội.</w:t>
      </w:r>
    </w:p>
    <w:p w14:paraId="1A037CBB" w14:textId="77777777" w:rsidR="00D32D1A" w:rsidRDefault="002673BE" w:rsidP="00D32D1A">
      <w:pPr>
        <w:jc w:val="both"/>
        <w:rPr>
          <w:rFonts w:ascii="Times New Roman" w:hAnsi="Times New Roman" w:cs="Times New Roman"/>
          <w:color w:val="auto"/>
          <w:sz w:val="28"/>
          <w:szCs w:val="28"/>
          <w:lang w:val="fr-FR"/>
        </w:rPr>
      </w:pPr>
      <w:r>
        <w:rPr>
          <w:rFonts w:ascii="Times New Roman" w:hAnsi="Times New Roman" w:cs="Times New Roman"/>
          <w:color w:val="auto"/>
          <w:sz w:val="28"/>
          <w:szCs w:val="28"/>
          <w:lang w:val="fr-FR"/>
        </w:rPr>
        <w:tab/>
      </w:r>
      <w:r w:rsidR="00D32D1A" w:rsidRPr="00D32D1A">
        <w:rPr>
          <w:rFonts w:ascii="Times New Roman" w:hAnsi="Times New Roman" w:cs="Times New Roman"/>
          <w:color w:val="auto"/>
          <w:sz w:val="28"/>
          <w:szCs w:val="28"/>
          <w:lang w:val="fr-FR"/>
        </w:rPr>
        <w:t>Trong thời gian qua,</w:t>
      </w:r>
      <w:r w:rsidR="00D32D1A">
        <w:rPr>
          <w:rFonts w:ascii="Times New Roman" w:hAnsi="Times New Roman" w:cs="Times New Roman"/>
          <w:color w:val="auto"/>
          <w:sz w:val="28"/>
          <w:szCs w:val="28"/>
          <w:lang w:val="fr-FR"/>
        </w:rPr>
        <w:t xml:space="preserve"> các </w:t>
      </w:r>
      <w:bookmarkStart w:id="9" w:name="_Hlk224917625"/>
      <w:r w:rsidR="00D32D1A" w:rsidRPr="00D32D1A">
        <w:rPr>
          <w:rFonts w:ascii="Times New Roman" w:hAnsi="Times New Roman" w:cs="Times New Roman"/>
          <w:color w:val="auto"/>
          <w:sz w:val="28"/>
          <w:szCs w:val="28"/>
          <w:lang w:val="fr-FR"/>
        </w:rPr>
        <w:t>Quyết định số 28/2023/QĐ-UBND ngày 11/10/2023 của UBND tỉnh Lào Cai (trước sáp nhập) và Quyết định số 37/2022/QĐ-UBND ngày 28/12/2022</w:t>
      </w:r>
      <w:bookmarkEnd w:id="9"/>
      <w:r w:rsidR="00D32D1A" w:rsidRPr="00D32D1A">
        <w:rPr>
          <w:rFonts w:ascii="Times New Roman" w:hAnsi="Times New Roman" w:cs="Times New Roman"/>
          <w:color w:val="auto"/>
          <w:sz w:val="28"/>
          <w:szCs w:val="28"/>
          <w:lang w:val="fr-FR"/>
        </w:rPr>
        <w:t xml:space="preserve"> của UBND tỉnh Yên Bái quy định về nội dung chi, mức chi từ Quỹ phòng, chống thiên tai (trước sáp nhập)</w:t>
      </w:r>
      <w:r w:rsidR="00D32D1A">
        <w:rPr>
          <w:rFonts w:ascii="Times New Roman" w:hAnsi="Times New Roman" w:cs="Times New Roman"/>
          <w:color w:val="auto"/>
          <w:sz w:val="28"/>
          <w:szCs w:val="28"/>
          <w:lang w:val="fr-FR"/>
        </w:rPr>
        <w:t xml:space="preserve"> </w:t>
      </w:r>
      <w:r w:rsidR="00D32D1A" w:rsidRPr="00D32D1A">
        <w:rPr>
          <w:rFonts w:ascii="Times New Roman" w:hAnsi="Times New Roman" w:cs="Times New Roman"/>
          <w:color w:val="auto"/>
          <w:sz w:val="28"/>
          <w:szCs w:val="28"/>
          <w:lang w:val="fr-FR"/>
        </w:rPr>
        <w:t>đã được các cấp, các ngành triển khai thực hiện theo đúng quy định của pháp luật. Việc thu, quản lý và sử dụng Quỹ cơ bản bảo đảm đúng mục đích, góp phần hỗ trợ thực hiện các hoạt động phòng ngừa, ứng phó và khắc phục hậu quả thiên tai trên địa bàn tỉnh. Các cơ quan, đơn vị và địa phương đã chủ động phối hợp trong việc tổ chức thu Quỹ, lập kế hoạch và sử dụng kinh phí từ Quỹ để phục vụ công tác phòng, chống thiên tai.</w:t>
      </w:r>
    </w:p>
    <w:p w14:paraId="189447D7" w14:textId="076121ED" w:rsidR="00D32D1A" w:rsidRDefault="00D32D1A" w:rsidP="00D32D1A">
      <w:pPr>
        <w:ind w:firstLine="567"/>
        <w:jc w:val="both"/>
        <w:rPr>
          <w:rFonts w:ascii="Times New Roman" w:hAnsi="Times New Roman" w:cs="Times New Roman"/>
          <w:color w:val="auto"/>
          <w:sz w:val="28"/>
          <w:szCs w:val="28"/>
          <w:lang w:val="fr-FR"/>
        </w:rPr>
      </w:pPr>
      <w:r w:rsidRPr="00D32D1A">
        <w:rPr>
          <w:rFonts w:ascii="Times New Roman" w:hAnsi="Times New Roman" w:cs="Times New Roman"/>
          <w:color w:val="auto"/>
          <w:sz w:val="28"/>
          <w:szCs w:val="28"/>
          <w:lang w:val="fr-FR"/>
        </w:rPr>
        <w:t>Tuy nhiên, trong quá trình tổ chức thực hiện vẫn còn một số khó khăn, vướng mắc như: một số nội dung chi và mức chi chưa được quy định cụ thể; việc áp dụng một số quy định trong thực tế còn lúng túng; yêu cầu thực tiễn về phòng, chống thiên tai ngày càng cao trong khi nguồn lực của Quỹ còn hạn chế. Do đó, việc rà soát, điều chỉnh và ban hành quy định về nội dung chi, mức chi từ Quỹ phòng, chống thiên tai là cần thiết nhằm bảo đảm phù hợp với quy định của pháp luật và đáp ứng yêu cầu thực tiễn của địa phương.</w:t>
      </w:r>
    </w:p>
    <w:p w14:paraId="11C48D27" w14:textId="2F207B01" w:rsidR="00795AC7" w:rsidRPr="000D3136" w:rsidRDefault="00795AC7"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2. Kết quả thi hành/thực trạng pháp luật có liên quan đến quan hệ xã hội.</w:t>
      </w:r>
    </w:p>
    <w:p w14:paraId="20AB3FC4" w14:textId="77777777" w:rsidR="009B1771" w:rsidRDefault="005C0FBD" w:rsidP="00FB5971">
      <w:pPr>
        <w:spacing w:before="120"/>
        <w:ind w:firstLine="567"/>
        <w:jc w:val="both"/>
        <w:rPr>
          <w:rFonts w:ascii="Times New Roman" w:hAnsi="Times New Roman" w:cs="Times New Roman"/>
          <w:color w:val="auto"/>
          <w:sz w:val="28"/>
          <w:szCs w:val="28"/>
          <w:lang w:val="fr-FR"/>
        </w:rPr>
      </w:pPr>
      <w:r w:rsidRPr="005C0FBD">
        <w:rPr>
          <w:rFonts w:ascii="Times New Roman" w:hAnsi="Times New Roman" w:cs="Times New Roman"/>
          <w:color w:val="auto"/>
          <w:sz w:val="28"/>
          <w:szCs w:val="28"/>
          <w:lang w:val="fr-FR"/>
        </w:rPr>
        <w:t xml:space="preserve">Trong giai đoạn từ năm 2016 đến kế hoạch năm 2025, tổng nguồn thu Quỹ PCTT của hai tỉnh Yên Bái và Lào Cai đạt mức ấn tượng là 146.832.787.080 đồng. Tổng kinh phí đã thực hiện thanh toán cho các hoạt động phòng chống và khắc phục hậu quả thiên tai lên tới 115.812.203.035 đồng, giúp duy trì nguồn quỹ dự phòng lũy kế là 31.020.584.045 đồng. </w:t>
      </w:r>
      <w:r w:rsidR="009B1771">
        <w:rPr>
          <w:rFonts w:ascii="Times New Roman" w:hAnsi="Times New Roman" w:cs="Times New Roman"/>
          <w:color w:val="auto"/>
          <w:sz w:val="28"/>
          <w:szCs w:val="28"/>
          <w:lang w:val="fr-FR"/>
        </w:rPr>
        <w:t>Chi quỹ</w:t>
      </w:r>
      <w:r w:rsidRPr="005C0FBD">
        <w:rPr>
          <w:rFonts w:ascii="Times New Roman" w:hAnsi="Times New Roman" w:cs="Times New Roman"/>
          <w:color w:val="auto"/>
          <w:sz w:val="28"/>
          <w:szCs w:val="28"/>
          <w:lang w:val="fr-FR"/>
        </w:rPr>
        <w:t xml:space="preserve"> tập trung lớn nhất vào việc sửa chữa 86 công trình</w:t>
      </w:r>
      <w:r w:rsidR="009B1771">
        <w:rPr>
          <w:rFonts w:ascii="Times New Roman" w:hAnsi="Times New Roman" w:cs="Times New Roman"/>
          <w:color w:val="auto"/>
          <w:sz w:val="28"/>
          <w:szCs w:val="28"/>
          <w:lang w:val="fr-FR"/>
        </w:rPr>
        <w:t xml:space="preserve"> Đê, kè,</w:t>
      </w:r>
      <w:r w:rsidRPr="005C0FBD">
        <w:rPr>
          <w:rFonts w:ascii="Times New Roman" w:hAnsi="Times New Roman" w:cs="Times New Roman"/>
          <w:color w:val="auto"/>
          <w:sz w:val="28"/>
          <w:szCs w:val="28"/>
          <w:lang w:val="fr-FR"/>
        </w:rPr>
        <w:t xml:space="preserve"> thủy lợi với kinh phí hơn 95,9 tỷ đồng, bên cạnh đó là các khoản chi cho hoạt động phòng ngừa (9,8 tỷ đồng), </w:t>
      </w:r>
      <w:r w:rsidR="009B1771">
        <w:rPr>
          <w:rFonts w:ascii="Times New Roman" w:hAnsi="Times New Roman" w:cs="Times New Roman"/>
          <w:color w:val="auto"/>
          <w:sz w:val="28"/>
          <w:szCs w:val="28"/>
          <w:lang w:val="fr-FR"/>
        </w:rPr>
        <w:t xml:space="preserve">chi </w:t>
      </w:r>
      <w:r w:rsidRPr="005C0FBD">
        <w:rPr>
          <w:rFonts w:ascii="Times New Roman" w:hAnsi="Times New Roman" w:cs="Times New Roman"/>
          <w:color w:val="auto"/>
          <w:sz w:val="28"/>
          <w:szCs w:val="28"/>
          <w:lang w:val="fr-FR"/>
        </w:rPr>
        <w:t xml:space="preserve">hỗ trợ </w:t>
      </w:r>
      <w:r w:rsidR="009B1771">
        <w:rPr>
          <w:rFonts w:ascii="Times New Roman" w:hAnsi="Times New Roman" w:cs="Times New Roman"/>
          <w:color w:val="auto"/>
          <w:sz w:val="28"/>
          <w:szCs w:val="28"/>
          <w:lang w:val="fr-FR"/>
        </w:rPr>
        <w:t xml:space="preserve">các </w:t>
      </w:r>
      <w:r w:rsidRPr="005C0FBD">
        <w:rPr>
          <w:rFonts w:ascii="Times New Roman" w:hAnsi="Times New Roman" w:cs="Times New Roman"/>
          <w:color w:val="auto"/>
          <w:sz w:val="28"/>
          <w:szCs w:val="28"/>
          <w:lang w:val="fr-FR"/>
        </w:rPr>
        <w:t>hộ dân</w:t>
      </w:r>
      <w:r w:rsidR="009B1771">
        <w:rPr>
          <w:rFonts w:ascii="Times New Roman" w:hAnsi="Times New Roman" w:cs="Times New Roman"/>
          <w:color w:val="auto"/>
          <w:sz w:val="28"/>
          <w:szCs w:val="28"/>
          <w:lang w:val="fr-FR"/>
        </w:rPr>
        <w:t xml:space="preserve"> khắc phục thiệt hại thiên tai</w:t>
      </w:r>
      <w:r w:rsidRPr="005C0FBD">
        <w:rPr>
          <w:rFonts w:ascii="Times New Roman" w:hAnsi="Times New Roman" w:cs="Times New Roman"/>
          <w:color w:val="auto"/>
          <w:sz w:val="28"/>
          <w:szCs w:val="28"/>
          <w:lang w:val="fr-FR"/>
        </w:rPr>
        <w:t xml:space="preserve"> (5 tỷ đồng), </w:t>
      </w:r>
      <w:r w:rsidR="009B1771">
        <w:rPr>
          <w:rFonts w:ascii="Times New Roman" w:hAnsi="Times New Roman" w:cs="Times New Roman"/>
          <w:color w:val="auto"/>
          <w:sz w:val="28"/>
          <w:szCs w:val="28"/>
          <w:lang w:val="fr-FR"/>
        </w:rPr>
        <w:t xml:space="preserve">chi kinh phí vận hành </w:t>
      </w:r>
      <w:r w:rsidRPr="005C0FBD">
        <w:rPr>
          <w:rFonts w:ascii="Times New Roman" w:hAnsi="Times New Roman" w:cs="Times New Roman"/>
          <w:color w:val="auto"/>
          <w:sz w:val="28"/>
          <w:szCs w:val="28"/>
          <w:lang w:val="fr-FR"/>
        </w:rPr>
        <w:t>52 trạm</w:t>
      </w:r>
      <w:r w:rsidR="009B1771">
        <w:rPr>
          <w:rFonts w:ascii="Times New Roman" w:hAnsi="Times New Roman" w:cs="Times New Roman"/>
          <w:color w:val="auto"/>
          <w:sz w:val="28"/>
          <w:szCs w:val="28"/>
          <w:lang w:val="fr-FR"/>
        </w:rPr>
        <w:t xml:space="preserve"> đo mưa, thời tiết</w:t>
      </w:r>
      <w:r w:rsidRPr="005C0FBD">
        <w:rPr>
          <w:rFonts w:ascii="Times New Roman" w:hAnsi="Times New Roman" w:cs="Times New Roman"/>
          <w:color w:val="auto"/>
          <w:sz w:val="28"/>
          <w:szCs w:val="28"/>
          <w:lang w:val="fr-FR"/>
        </w:rPr>
        <w:t xml:space="preserve"> (3,7 tỷ đồng) và chi quản lý điều hành</w:t>
      </w:r>
      <w:r w:rsidR="009B1771">
        <w:rPr>
          <w:rFonts w:ascii="Times New Roman" w:hAnsi="Times New Roman" w:cs="Times New Roman"/>
          <w:color w:val="auto"/>
          <w:sz w:val="28"/>
          <w:szCs w:val="28"/>
          <w:lang w:val="fr-FR"/>
        </w:rPr>
        <w:t xml:space="preserve"> quỹ</w:t>
      </w:r>
      <w:r w:rsidRPr="005C0FBD">
        <w:rPr>
          <w:rFonts w:ascii="Times New Roman" w:hAnsi="Times New Roman" w:cs="Times New Roman"/>
          <w:color w:val="auto"/>
          <w:sz w:val="28"/>
          <w:szCs w:val="28"/>
          <w:lang w:val="fr-FR"/>
        </w:rPr>
        <w:t xml:space="preserve"> (1,2 tỷ đồng). Riêng kế hoạch năm 2025, dự kiến cả hai tỉnh sẽ thu thêm 7,2 tỷ đồng.</w:t>
      </w:r>
    </w:p>
    <w:p w14:paraId="14D61B75" w14:textId="6734431D" w:rsidR="005C0FBD" w:rsidRDefault="005C0FBD" w:rsidP="00FB5971">
      <w:pPr>
        <w:spacing w:before="120"/>
        <w:ind w:firstLine="567"/>
        <w:jc w:val="both"/>
        <w:rPr>
          <w:rFonts w:ascii="Times New Roman" w:hAnsi="Times New Roman" w:cs="Times New Roman"/>
          <w:color w:val="auto"/>
          <w:sz w:val="28"/>
          <w:szCs w:val="28"/>
          <w:lang w:val="fr-FR"/>
        </w:rPr>
      </w:pPr>
      <w:r w:rsidRPr="005C0FBD">
        <w:rPr>
          <w:rFonts w:ascii="Times New Roman" w:hAnsi="Times New Roman" w:cs="Times New Roman"/>
          <w:color w:val="auto"/>
          <w:sz w:val="28"/>
          <w:szCs w:val="28"/>
          <w:lang w:val="fr-FR"/>
        </w:rPr>
        <w:lastRenderedPageBreak/>
        <w:t>Đối với tỉnh Yên Bái, số liệu theo dõi từ năm 2018 đến năm 2024 cho thấy tổng thu đạt 45.589.787.080 đồng và tổng chi là 17.582.203.035 đồng, số dư lũy kế với hơn 28 tỷ đồng.</w:t>
      </w:r>
      <w:r w:rsidR="00A453E8">
        <w:rPr>
          <w:rFonts w:ascii="Times New Roman" w:hAnsi="Times New Roman" w:cs="Times New Roman"/>
          <w:color w:val="auto"/>
          <w:sz w:val="28"/>
          <w:szCs w:val="28"/>
          <w:lang w:val="fr-FR"/>
        </w:rPr>
        <w:t xml:space="preserve"> </w:t>
      </w:r>
      <w:r w:rsidRPr="005C0FBD">
        <w:rPr>
          <w:rFonts w:ascii="Times New Roman" w:hAnsi="Times New Roman" w:cs="Times New Roman"/>
          <w:color w:val="auto"/>
          <w:sz w:val="28"/>
          <w:szCs w:val="28"/>
          <w:lang w:val="fr-FR"/>
        </w:rPr>
        <w:t>Tại tỉnh Lào Cai</w:t>
      </w:r>
      <w:r w:rsidR="009B1771">
        <w:rPr>
          <w:rFonts w:ascii="Times New Roman" w:hAnsi="Times New Roman" w:cs="Times New Roman"/>
          <w:color w:val="auto"/>
          <w:sz w:val="28"/>
          <w:szCs w:val="28"/>
          <w:lang w:val="fr-FR"/>
        </w:rPr>
        <w:t xml:space="preserve"> cũ</w:t>
      </w:r>
      <w:r w:rsidRPr="005C0FBD">
        <w:rPr>
          <w:rFonts w:ascii="Times New Roman" w:hAnsi="Times New Roman" w:cs="Times New Roman"/>
          <w:color w:val="auto"/>
          <w:sz w:val="28"/>
          <w:szCs w:val="28"/>
          <w:lang w:val="fr-FR"/>
        </w:rPr>
        <w:t>, hoạt động của Quỹ PCTT diễn ra từ năm 2016 với tổng thu giai đoạn 2016-2024 đạt hơn 92,7 tỷ đồng và tổng chi hơn 81,8 tỷ đồng.</w:t>
      </w:r>
    </w:p>
    <w:p w14:paraId="0AC25A79" w14:textId="5DD28A8B" w:rsidR="009B1771" w:rsidRDefault="009B1771" w:rsidP="00FB5971">
      <w:pPr>
        <w:spacing w:before="120"/>
        <w:ind w:firstLine="567"/>
        <w:jc w:val="both"/>
        <w:rPr>
          <w:rFonts w:ascii="Times New Roman" w:hAnsi="Times New Roman" w:cs="Times New Roman"/>
          <w:color w:val="auto"/>
          <w:sz w:val="28"/>
          <w:szCs w:val="28"/>
          <w:lang w:val="fr-FR"/>
        </w:rPr>
      </w:pPr>
      <w:r w:rsidRPr="009B1771">
        <w:rPr>
          <w:rFonts w:ascii="Times New Roman" w:hAnsi="Times New Roman" w:cs="Times New Roman"/>
          <w:color w:val="auto"/>
          <w:sz w:val="28"/>
          <w:szCs w:val="28"/>
          <w:lang w:val="fr-FR"/>
        </w:rPr>
        <w:t xml:space="preserve">Nhìn chung, công tác quản lý và sử dụng Quỹ Phòng chống thiên tai giai đoạn 2016 - 2025 của hai tỉnh Yên Bái và Lào Cai đã thể hiện được vai trò chủ đạo trong việc huy động nguồn lực tại chỗ để ứng phó với </w:t>
      </w:r>
      <w:r w:rsidR="00A453E8">
        <w:rPr>
          <w:rFonts w:ascii="Times New Roman" w:hAnsi="Times New Roman" w:cs="Times New Roman"/>
          <w:color w:val="auto"/>
          <w:sz w:val="28"/>
          <w:szCs w:val="28"/>
          <w:lang w:val="fr-FR"/>
        </w:rPr>
        <w:t>thiên tai</w:t>
      </w:r>
      <w:r w:rsidRPr="009B1771">
        <w:rPr>
          <w:rFonts w:ascii="Times New Roman" w:hAnsi="Times New Roman" w:cs="Times New Roman"/>
          <w:color w:val="auto"/>
          <w:sz w:val="28"/>
          <w:szCs w:val="28"/>
          <w:lang w:val="fr-FR"/>
        </w:rPr>
        <w:t>. Với tổng nguồn thu đạt hơn 146,8 tỷ đồng, cho phép các địa phương chủ động triển khai các hoạt động khẩn cấp mà không hoàn toàn phụ thuộc vào ngân sách Nhà nước. Tính hiệu quả của quỹ được minh chứng rõ nét qua việc ưu tiên tập trung nguồn lực rất lớn (chiếm hơn 82% tổng chi) vào công tác duy tu, sửa chữa hạ tầng</w:t>
      </w:r>
      <w:r w:rsidR="00A453E8">
        <w:rPr>
          <w:rFonts w:ascii="Times New Roman" w:hAnsi="Times New Roman" w:cs="Times New Roman"/>
          <w:color w:val="auto"/>
          <w:sz w:val="28"/>
          <w:szCs w:val="28"/>
          <w:lang w:val="fr-FR"/>
        </w:rPr>
        <w:t xml:space="preserve"> đê, kè,</w:t>
      </w:r>
      <w:r w:rsidRPr="009B1771">
        <w:rPr>
          <w:rFonts w:ascii="Times New Roman" w:hAnsi="Times New Roman" w:cs="Times New Roman"/>
          <w:color w:val="auto"/>
          <w:sz w:val="28"/>
          <w:szCs w:val="28"/>
          <w:lang w:val="fr-FR"/>
        </w:rPr>
        <w:t xml:space="preserve"> thủy lợi, giúp bảo vệ trực tiếp cho sản xuất nông nghiệp và đời sống dân sinh. Ngoài ra, việc duy trì sự cân bằng giữa các hoạt động phòng ngừa (tập huấn, quan trắc) và hỗ trợ khắc phục thiệt hại cho người dân đã </w:t>
      </w:r>
      <w:r w:rsidR="00A453E8" w:rsidRPr="00A453E8">
        <w:rPr>
          <w:rFonts w:ascii="Times New Roman" w:hAnsi="Times New Roman" w:cs="Times New Roman"/>
          <w:color w:val="auto"/>
          <w:sz w:val="28"/>
          <w:szCs w:val="28"/>
          <w:lang w:val="fr-FR"/>
        </w:rPr>
        <w:t>tạo nên một chiến lược ứng phó toàn diện từ khâu chuẩn bị đến khâu phục hồi sau thiên tai.</w:t>
      </w:r>
    </w:p>
    <w:p w14:paraId="3C67BA61" w14:textId="0A794A20" w:rsidR="00795AC7" w:rsidRPr="000D3136" w:rsidRDefault="00795AC7" w:rsidP="00D237CC">
      <w:pPr>
        <w:spacing w:before="120"/>
        <w:ind w:firstLine="567"/>
        <w:jc w:val="both"/>
        <w:rPr>
          <w:rFonts w:ascii="Times New Roman" w:hAnsi="Times New Roman" w:cs="Times New Roman"/>
          <w:b/>
          <w:bCs/>
          <w:color w:val="auto"/>
          <w:sz w:val="28"/>
          <w:szCs w:val="28"/>
        </w:rPr>
      </w:pPr>
      <w:r w:rsidRPr="000D3136">
        <w:rPr>
          <w:rFonts w:ascii="Times New Roman" w:hAnsi="Times New Roman" w:cs="Times New Roman"/>
          <w:b/>
          <w:bCs/>
          <w:color w:val="auto"/>
          <w:sz w:val="28"/>
          <w:szCs w:val="28"/>
        </w:rPr>
        <w:t>III. ĐỀ XUẤT, KIẾN NGHỊ</w:t>
      </w:r>
    </w:p>
    <w:p w14:paraId="029645F8" w14:textId="77777777" w:rsidR="000E42C3" w:rsidRPr="000D3136" w:rsidRDefault="000E42C3"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1. Với Chính phủ, Bộ, ngành Trung ương</w:t>
      </w:r>
    </w:p>
    <w:p w14:paraId="69A6442E" w14:textId="4E40077E" w:rsidR="005041DB" w:rsidRPr="005041DB" w:rsidRDefault="005041DB" w:rsidP="005041DB">
      <w:pPr>
        <w:spacing w:before="120"/>
        <w:ind w:firstLine="567"/>
        <w:jc w:val="both"/>
        <w:rPr>
          <w:rFonts w:ascii="Times New Roman" w:hAnsi="Times New Roman" w:cs="Times New Roman"/>
          <w:iCs/>
          <w:color w:val="auto"/>
          <w:sz w:val="28"/>
          <w:szCs w:val="28"/>
          <w:lang w:val="nl-NL"/>
        </w:rPr>
      </w:pPr>
      <w:r w:rsidRPr="005041DB">
        <w:rPr>
          <w:rFonts w:ascii="Times New Roman" w:hAnsi="Times New Roman" w:cs="Times New Roman"/>
          <w:iCs/>
          <w:color w:val="auto"/>
          <w:sz w:val="28"/>
          <w:szCs w:val="28"/>
          <w:lang w:val="nl-NL"/>
        </w:rPr>
        <w:t>Đề nghị Chính phủ, các Bộ, ngành Trung ương tiếp tục rà soát, hoàn thiện hệ thống văn bản quy phạm pháp luật liên quan đến công tác phòng, chống thiên tai và quản lý, sử dụng Quỹ phòng, chống thiên tai theo hướng cụ thể, thống nhất và phù hợp với tình hình thực tế tại các địa phương. Đồng thời</w:t>
      </w:r>
      <w:r>
        <w:rPr>
          <w:rFonts w:ascii="Times New Roman" w:hAnsi="Times New Roman" w:cs="Times New Roman"/>
          <w:iCs/>
          <w:color w:val="auto"/>
          <w:sz w:val="28"/>
          <w:szCs w:val="28"/>
          <w:lang w:val="nl-NL"/>
        </w:rPr>
        <w:t xml:space="preserve"> </w:t>
      </w:r>
      <w:r w:rsidRPr="005041DB">
        <w:rPr>
          <w:rFonts w:ascii="Times New Roman" w:hAnsi="Times New Roman" w:cs="Times New Roman"/>
          <w:iCs/>
          <w:color w:val="auto"/>
          <w:sz w:val="28"/>
          <w:szCs w:val="28"/>
          <w:lang w:val="nl-NL"/>
        </w:rPr>
        <w:t>hướng dẫn chi tiết hơn về nội dung chi, mức chi từ Quỹ phòng, chống thiên tai để tạo cơ sở pháp lý thuận lợi cho các địa phương trong quá trình tổ chức thực hiện.</w:t>
      </w:r>
    </w:p>
    <w:p w14:paraId="49009667" w14:textId="503891C6" w:rsidR="005041DB" w:rsidRDefault="005041DB" w:rsidP="005041DB">
      <w:pPr>
        <w:spacing w:before="120"/>
        <w:ind w:firstLine="567"/>
        <w:jc w:val="both"/>
        <w:rPr>
          <w:rFonts w:ascii="Times New Roman" w:hAnsi="Times New Roman" w:cs="Times New Roman"/>
          <w:iCs/>
          <w:color w:val="auto"/>
          <w:sz w:val="28"/>
          <w:szCs w:val="28"/>
          <w:lang w:val="nl-NL"/>
        </w:rPr>
      </w:pPr>
      <w:r w:rsidRPr="005041DB">
        <w:rPr>
          <w:rFonts w:ascii="Times New Roman" w:hAnsi="Times New Roman" w:cs="Times New Roman"/>
          <w:iCs/>
          <w:color w:val="auto"/>
          <w:sz w:val="28"/>
          <w:szCs w:val="28"/>
          <w:lang w:val="nl-NL"/>
        </w:rPr>
        <w:t>Bên cạnh đó, đề nghị tăng cường hỗ trợ về cơ chế, chính sách, nguồn lực và hướng dẫn chuyên môn nhằm nâng cao hiệu quả công tác phòng, chống thiên tai, nhất là đối với các địa phương miền núi, thường xuyên chịu ảnh hưởng của thiên tai như tỉnh Lào Cai.</w:t>
      </w:r>
    </w:p>
    <w:p w14:paraId="21EE0902" w14:textId="1F5667A5" w:rsidR="000E42C3" w:rsidRDefault="0093474B" w:rsidP="00D237CC">
      <w:pPr>
        <w:spacing w:before="120"/>
        <w:ind w:firstLine="567"/>
        <w:jc w:val="both"/>
        <w:rPr>
          <w:rFonts w:ascii="Times New Roman" w:hAnsi="Times New Roman" w:cs="Times New Roman"/>
          <w:b/>
          <w:color w:val="auto"/>
          <w:sz w:val="28"/>
          <w:szCs w:val="28"/>
          <w:lang w:val="en-SG"/>
        </w:rPr>
      </w:pPr>
      <w:r w:rsidRPr="000D3136">
        <w:rPr>
          <w:rFonts w:ascii="Times New Roman" w:hAnsi="Times New Roman" w:cs="Times New Roman"/>
          <w:b/>
          <w:color w:val="auto"/>
          <w:sz w:val="28"/>
          <w:szCs w:val="28"/>
        </w:rPr>
        <w:t xml:space="preserve">2. Với </w:t>
      </w:r>
      <w:r w:rsidR="006D2BFE">
        <w:rPr>
          <w:rFonts w:ascii="Times New Roman" w:hAnsi="Times New Roman" w:cs="Times New Roman"/>
          <w:b/>
          <w:color w:val="auto"/>
          <w:sz w:val="28"/>
          <w:szCs w:val="28"/>
          <w:lang w:val="en-US"/>
        </w:rPr>
        <w:t>Uỷ ban nhân dân</w:t>
      </w:r>
      <w:r w:rsidRPr="000D3136">
        <w:rPr>
          <w:rFonts w:ascii="Times New Roman" w:hAnsi="Times New Roman" w:cs="Times New Roman"/>
          <w:b/>
          <w:color w:val="auto"/>
          <w:sz w:val="28"/>
          <w:szCs w:val="28"/>
          <w:lang w:val="en-SG"/>
        </w:rPr>
        <w:t xml:space="preserve"> tỉnh</w:t>
      </w:r>
    </w:p>
    <w:p w14:paraId="06E138B6" w14:textId="77777777" w:rsidR="005041DB" w:rsidRDefault="00F34600" w:rsidP="00FD71AB">
      <w:pPr>
        <w:spacing w:before="120"/>
        <w:ind w:firstLine="567"/>
        <w:jc w:val="both"/>
        <w:rPr>
          <w:rFonts w:ascii="Times New Roman" w:hAnsi="Times New Roman" w:cs="Times New Roman"/>
          <w:color w:val="auto"/>
          <w:sz w:val="28"/>
          <w:szCs w:val="28"/>
        </w:rPr>
      </w:pPr>
      <w:r w:rsidRPr="00F34600">
        <w:rPr>
          <w:rFonts w:ascii="Times New Roman" w:hAnsi="Times New Roman" w:cs="Times New Roman"/>
          <w:color w:val="auto"/>
          <w:sz w:val="28"/>
          <w:szCs w:val="28"/>
        </w:rPr>
        <w:t xml:space="preserve">Đề nghị Ủy ban nhân dân tỉnh quan tâm chỉ đạo các sở, ngành và địa phương tiếp tục triển khai thực hiện hiệu quả các quy định của pháp luật về phòng, chống thiên tai và quản lý, sử dụng Quỹ phòng, chống thiên tai; </w:t>
      </w:r>
    </w:p>
    <w:p w14:paraId="48B98429" w14:textId="5E7572C0" w:rsidR="00F34600" w:rsidRDefault="005041DB" w:rsidP="00FD71AB">
      <w:pPr>
        <w:spacing w:before="120"/>
        <w:ind w:firstLine="567"/>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X</w:t>
      </w:r>
      <w:r w:rsidR="00F34600" w:rsidRPr="00F34600">
        <w:rPr>
          <w:rFonts w:ascii="Times New Roman" w:hAnsi="Times New Roman" w:cs="Times New Roman"/>
          <w:color w:val="auto"/>
          <w:sz w:val="28"/>
          <w:szCs w:val="28"/>
        </w:rPr>
        <w:t>em xét ban hành các quy định cụ thể về nội dung chi, mức chi từ Quỹ phòng, chống thiên tai phù hợp với quy định của pháp luật và điều kiện thực tế của tỉnh. Bên cạnh đó, chỉ đạo tăng cường công tác kiểm tra, giám sát việc quản lý, sử dụng Quỹ nhằm bảo đảm đúng mục đích, hiệu quả và công khai, minh bạch.</w:t>
      </w:r>
    </w:p>
    <w:p w14:paraId="37E510EA" w14:textId="17B0D912" w:rsidR="000E42C3" w:rsidRPr="000D3136" w:rsidRDefault="000E42C3" w:rsidP="00D237CC">
      <w:pPr>
        <w:spacing w:before="120"/>
        <w:ind w:firstLine="567"/>
        <w:jc w:val="both"/>
        <w:rPr>
          <w:rFonts w:ascii="Times New Roman" w:hAnsi="Times New Roman" w:cs="Times New Roman"/>
          <w:b/>
          <w:color w:val="auto"/>
          <w:sz w:val="28"/>
          <w:szCs w:val="28"/>
        </w:rPr>
      </w:pPr>
      <w:r w:rsidRPr="000D3136">
        <w:rPr>
          <w:rFonts w:ascii="Times New Roman" w:hAnsi="Times New Roman" w:cs="Times New Roman"/>
          <w:b/>
          <w:color w:val="auto"/>
          <w:sz w:val="28"/>
          <w:szCs w:val="28"/>
        </w:rPr>
        <w:t xml:space="preserve">3. </w:t>
      </w:r>
      <w:r w:rsidR="006D2BFE" w:rsidRPr="006D2BFE">
        <w:rPr>
          <w:rFonts w:ascii="Times New Roman" w:hAnsi="Times New Roman" w:cs="Times New Roman"/>
          <w:b/>
          <w:color w:val="auto"/>
          <w:sz w:val="28"/>
          <w:szCs w:val="28"/>
        </w:rPr>
        <w:t>Với các sở, ngành và địa phương</w:t>
      </w:r>
    </w:p>
    <w:p w14:paraId="1C112D5D" w14:textId="2BA10DEA" w:rsidR="005041DB" w:rsidRDefault="005041DB" w:rsidP="00D237CC">
      <w:pPr>
        <w:spacing w:before="120"/>
        <w:ind w:firstLine="567"/>
        <w:jc w:val="both"/>
        <w:rPr>
          <w:rFonts w:ascii="Times New Roman" w:hAnsi="Times New Roman" w:cs="Times New Roman"/>
          <w:color w:val="auto"/>
          <w:sz w:val="28"/>
          <w:szCs w:val="28"/>
        </w:rPr>
      </w:pPr>
      <w:r w:rsidRPr="005041DB">
        <w:rPr>
          <w:rFonts w:ascii="Times New Roman" w:hAnsi="Times New Roman" w:cs="Times New Roman"/>
          <w:color w:val="auto"/>
          <w:sz w:val="28"/>
          <w:szCs w:val="28"/>
        </w:rPr>
        <w:t xml:space="preserve">Đề nghị các sở, ngành và Ủy ban nhân dân các </w:t>
      </w:r>
      <w:r>
        <w:rPr>
          <w:rFonts w:ascii="Times New Roman" w:hAnsi="Times New Roman" w:cs="Times New Roman"/>
          <w:color w:val="auto"/>
          <w:sz w:val="28"/>
          <w:szCs w:val="28"/>
          <w:lang w:val="en-US"/>
        </w:rPr>
        <w:t>xã, phường</w:t>
      </w:r>
      <w:r w:rsidRPr="005041DB">
        <w:rPr>
          <w:rFonts w:ascii="Times New Roman" w:hAnsi="Times New Roman" w:cs="Times New Roman"/>
          <w:color w:val="auto"/>
          <w:sz w:val="28"/>
          <w:szCs w:val="28"/>
        </w:rPr>
        <w:t xml:space="preserve"> tiếp tục phối hợp chặt chẽ trong việc tổ chức thực hiện các quy định về phòng, chống thiên tai và quản </w:t>
      </w:r>
      <w:r w:rsidRPr="005041DB">
        <w:rPr>
          <w:rFonts w:ascii="Times New Roman" w:hAnsi="Times New Roman" w:cs="Times New Roman"/>
          <w:color w:val="auto"/>
          <w:sz w:val="28"/>
          <w:szCs w:val="28"/>
        </w:rPr>
        <w:lastRenderedPageBreak/>
        <w:t>lý, sử dụng Quỹ phòng, chống thiên tai; chủ động rà soát nhu cầu thực tế, đề xuất các nội dung chi phù hợp với nhiệm vụ phòng, chống thiên tai trên địa bàn. Đồng thời tăng cường công tác tuyên truyền, nâng cao nhận thức của các tổ chức, cá nhân trong việc thực hiện nghĩa vụ đóng góp Quỹ và sử dụng hiệu quả nguồn lực của Quỹ để phục vụ công tác phòng ngừa, ứng phó và khắc phục hậu quả thiên tai.</w:t>
      </w:r>
    </w:p>
    <w:p w14:paraId="6A1D56C2" w14:textId="6F9ADD93" w:rsidR="000E42C3" w:rsidRDefault="00CF38B7" w:rsidP="00CF38B7">
      <w:pPr>
        <w:spacing w:before="120" w:after="120"/>
        <w:jc w:val="both"/>
        <w:rPr>
          <w:rFonts w:ascii="Times New Roman" w:hAnsi="Times New Roman" w:cs="Times New Roman"/>
          <w:color w:val="auto"/>
          <w:sz w:val="28"/>
          <w:szCs w:val="28"/>
          <w:lang w:val="en-SG"/>
        </w:rPr>
      </w:pPr>
      <w:r>
        <w:rPr>
          <w:rFonts w:ascii="Times New Roman" w:hAnsi="Times New Roman" w:cs="Times New Roman"/>
          <w:color w:val="auto"/>
          <w:sz w:val="28"/>
          <w:szCs w:val="28"/>
        </w:rPr>
        <w:tab/>
      </w:r>
      <w:r w:rsidR="000E42C3" w:rsidRPr="000D3136">
        <w:rPr>
          <w:rFonts w:ascii="Times New Roman" w:hAnsi="Times New Roman" w:cs="Times New Roman"/>
          <w:color w:val="auto"/>
          <w:sz w:val="28"/>
          <w:szCs w:val="28"/>
        </w:rPr>
        <w:t xml:space="preserve">Trên đây là báo cáo </w:t>
      </w:r>
      <w:r w:rsidRPr="00CF38B7">
        <w:rPr>
          <w:rFonts w:ascii="Times New Roman" w:hAnsi="Times New Roman" w:cs="Times New Roman"/>
          <w:bCs/>
          <w:color w:val="auto"/>
          <w:sz w:val="28"/>
          <w:szCs w:val="28"/>
          <w:lang w:val="en-SG"/>
        </w:rPr>
        <w:t xml:space="preserve">tổng kết việc thi hành </w:t>
      </w:r>
      <w:r w:rsidR="006D2BFE" w:rsidRPr="006D2BFE">
        <w:rPr>
          <w:rFonts w:ascii="Times New Roman" w:hAnsi="Times New Roman" w:cs="Times New Roman"/>
          <w:bCs/>
          <w:color w:val="auto"/>
          <w:sz w:val="28"/>
          <w:szCs w:val="28"/>
          <w:lang w:val="en-SG"/>
        </w:rPr>
        <w:t>Quyết định số 28/2023/QĐ-UBND ngày 11/10/2023 của UBND tỉnh Lào Cai (trước sáp nhập) và Quyết định số 37/2022/QĐ-UBND ngày 28/12/2022 của UBND tỉnh Yên Bái quy định về nội dung chi, mức chi từ Quỹ phòng, chống thiên tai (trước sáp nhập)</w:t>
      </w:r>
      <w:r w:rsidRPr="00CF38B7">
        <w:rPr>
          <w:rFonts w:ascii="Times New Roman" w:hAnsi="Times New Roman" w:cs="Times New Roman"/>
          <w:bCs/>
          <w:color w:val="auto"/>
          <w:sz w:val="28"/>
          <w:szCs w:val="28"/>
          <w:lang w:val="en-SG"/>
        </w:rPr>
        <w:t xml:space="preserve">. Đánh giá thực trạng quan hệ xã hội có liên quan đến dự thảo </w:t>
      </w:r>
      <w:r w:rsidR="00EC673E">
        <w:rPr>
          <w:rFonts w:ascii="Times New Roman" w:hAnsi="Times New Roman" w:cs="Times New Roman"/>
          <w:bCs/>
          <w:sz w:val="28"/>
          <w:szCs w:val="28"/>
          <w:lang w:val="en-US"/>
        </w:rPr>
        <w:t xml:space="preserve">Quyết định ban hành </w:t>
      </w:r>
      <w:r w:rsidR="006D2BFE" w:rsidRPr="006D2BFE">
        <w:rPr>
          <w:rFonts w:ascii="Times New Roman" w:hAnsi="Times New Roman" w:cs="Times New Roman"/>
          <w:bCs/>
          <w:sz w:val="28"/>
          <w:szCs w:val="28"/>
          <w:lang w:val="en-US"/>
        </w:rPr>
        <w:t xml:space="preserve">quy định về nội dung chi, mức chi từ Quỹ phòng, chống thiên tai </w:t>
      </w:r>
      <w:r w:rsidR="006D2BFE">
        <w:rPr>
          <w:rFonts w:ascii="Times New Roman" w:hAnsi="Times New Roman" w:cs="Times New Roman"/>
          <w:bCs/>
          <w:sz w:val="28"/>
          <w:szCs w:val="28"/>
          <w:lang w:val="en-US"/>
        </w:rPr>
        <w:t>t</w:t>
      </w:r>
      <w:r w:rsidR="00EC673E">
        <w:rPr>
          <w:rFonts w:ascii="Times New Roman" w:hAnsi="Times New Roman" w:cs="Times New Roman"/>
          <w:bCs/>
          <w:sz w:val="28"/>
          <w:szCs w:val="28"/>
          <w:lang w:val="en-US"/>
        </w:rPr>
        <w:t>rên địa bàn tỉnh Lào Cai</w:t>
      </w:r>
      <w:r>
        <w:rPr>
          <w:rFonts w:ascii="Times New Roman" w:hAnsi="Times New Roman" w:cs="Times New Roman"/>
          <w:bCs/>
          <w:sz w:val="28"/>
          <w:szCs w:val="28"/>
          <w:lang w:val="en-US"/>
        </w:rPr>
        <w:t xml:space="preserve"> </w:t>
      </w:r>
      <w:r w:rsidR="000E42C3" w:rsidRPr="000D3136">
        <w:rPr>
          <w:rFonts w:ascii="Times New Roman" w:hAnsi="Times New Roman" w:cs="Times New Roman"/>
          <w:color w:val="auto"/>
          <w:sz w:val="28"/>
          <w:szCs w:val="28"/>
        </w:rPr>
        <w:t>của Sở Nông nghiệp và Môi trường./</w:t>
      </w:r>
      <w:r w:rsidR="000E42C3" w:rsidRPr="000D3136">
        <w:rPr>
          <w:rFonts w:ascii="Times New Roman" w:hAnsi="Times New Roman" w:cs="Times New Roman"/>
          <w:color w:val="auto"/>
          <w:sz w:val="28"/>
          <w:szCs w:val="28"/>
          <w:lang w:val="en-SG"/>
        </w:rPr>
        <w:t>.</w:t>
      </w:r>
    </w:p>
    <w:tbl>
      <w:tblPr>
        <w:tblW w:w="5000" w:type="pct"/>
        <w:tblLook w:val="04A0" w:firstRow="1" w:lastRow="0" w:firstColumn="1" w:lastColumn="0" w:noHBand="0" w:noVBand="1"/>
      </w:tblPr>
      <w:tblGrid>
        <w:gridCol w:w="4702"/>
        <w:gridCol w:w="4703"/>
      </w:tblGrid>
      <w:tr w:rsidR="00795AC7" w:rsidRPr="000D3136" w14:paraId="0436FADB" w14:textId="77777777" w:rsidTr="00374D04">
        <w:tc>
          <w:tcPr>
            <w:tcW w:w="2500" w:type="pct"/>
          </w:tcPr>
          <w:p w14:paraId="4BE81867" w14:textId="29F7F028" w:rsidR="00795AC7" w:rsidRPr="000D3136" w:rsidRDefault="00795AC7" w:rsidP="000E42C3">
            <w:pPr>
              <w:spacing w:before="120"/>
              <w:rPr>
                <w:rFonts w:ascii="Times New Roman" w:hAnsi="Times New Roman" w:cs="Times New Roman"/>
                <w:b/>
                <w:bCs/>
                <w:color w:val="auto"/>
                <w:sz w:val="20"/>
                <w:szCs w:val="20"/>
              </w:rPr>
            </w:pPr>
            <w:r w:rsidRPr="000D3136">
              <w:rPr>
                <w:rFonts w:ascii="Times New Roman" w:hAnsi="Times New Roman" w:cs="Times New Roman"/>
                <w:b/>
                <w:i/>
                <w:iCs/>
                <w:color w:val="auto"/>
              </w:rPr>
              <w:t>Nơi nhận:</w:t>
            </w:r>
            <w:r w:rsidRPr="000D3136">
              <w:rPr>
                <w:rFonts w:ascii="Times New Roman" w:hAnsi="Times New Roman" w:cs="Times New Roman"/>
                <w:b/>
                <w:i/>
                <w:iCs/>
                <w:color w:val="auto"/>
                <w:sz w:val="20"/>
                <w:szCs w:val="20"/>
              </w:rPr>
              <w:br/>
            </w:r>
            <w:r w:rsidRPr="000D3136">
              <w:rPr>
                <w:rFonts w:ascii="Times New Roman" w:hAnsi="Times New Roman" w:cs="Times New Roman"/>
                <w:iCs/>
                <w:color w:val="auto"/>
                <w:sz w:val="22"/>
                <w:szCs w:val="22"/>
              </w:rPr>
              <w:t xml:space="preserve">- </w:t>
            </w:r>
            <w:r w:rsidR="000E42C3" w:rsidRPr="000D3136">
              <w:rPr>
                <w:rFonts w:ascii="Times New Roman" w:hAnsi="Times New Roman" w:cs="Times New Roman"/>
                <w:iCs/>
                <w:color w:val="auto"/>
                <w:sz w:val="22"/>
                <w:szCs w:val="22"/>
                <w:lang w:val="en-SG"/>
              </w:rPr>
              <w:t>UBND tỉnh (b/c)</w:t>
            </w:r>
            <w:r w:rsidRPr="000D3136">
              <w:rPr>
                <w:rFonts w:ascii="Times New Roman" w:hAnsi="Times New Roman" w:cs="Times New Roman"/>
                <w:iCs/>
                <w:color w:val="auto"/>
                <w:sz w:val="22"/>
                <w:szCs w:val="22"/>
              </w:rPr>
              <w:t>;</w:t>
            </w:r>
            <w:r w:rsidRPr="000D3136">
              <w:rPr>
                <w:rFonts w:ascii="Times New Roman" w:hAnsi="Times New Roman" w:cs="Times New Roman"/>
                <w:iCs/>
                <w:color w:val="auto"/>
                <w:sz w:val="22"/>
                <w:szCs w:val="22"/>
              </w:rPr>
              <w:br/>
              <w:t xml:space="preserve">- </w:t>
            </w:r>
            <w:r w:rsidR="000E42C3" w:rsidRPr="000D3136">
              <w:rPr>
                <w:rFonts w:ascii="Times New Roman" w:hAnsi="Times New Roman" w:cs="Times New Roman"/>
                <w:color w:val="auto"/>
              </w:rPr>
              <w:t>Lãnh đạo Sở</w:t>
            </w:r>
            <w:r w:rsidRPr="000D3136">
              <w:rPr>
                <w:rFonts w:ascii="Times New Roman" w:hAnsi="Times New Roman" w:cs="Times New Roman"/>
                <w:iCs/>
                <w:color w:val="auto"/>
                <w:sz w:val="22"/>
                <w:szCs w:val="22"/>
              </w:rPr>
              <w:t>;</w:t>
            </w:r>
            <w:r w:rsidRPr="000D3136">
              <w:rPr>
                <w:rFonts w:ascii="Times New Roman" w:hAnsi="Times New Roman" w:cs="Times New Roman"/>
                <w:bCs/>
                <w:color w:val="auto"/>
                <w:sz w:val="22"/>
                <w:szCs w:val="22"/>
              </w:rPr>
              <w:br/>
            </w:r>
            <w:r w:rsidR="000E42C3" w:rsidRPr="000D3136">
              <w:rPr>
                <w:rFonts w:ascii="Times New Roman" w:hAnsi="Times New Roman" w:cs="Times New Roman"/>
                <w:color w:val="auto"/>
                <w:sz w:val="22"/>
                <w:szCs w:val="22"/>
              </w:rPr>
              <w:t>- Lưu: VT</w:t>
            </w:r>
            <w:r w:rsidR="000E42C3" w:rsidRPr="000D3136">
              <w:rPr>
                <w:rFonts w:ascii="Times New Roman" w:hAnsi="Times New Roman" w:cs="Times New Roman"/>
                <w:color w:val="auto"/>
              </w:rPr>
              <w:t xml:space="preserve">, </w:t>
            </w:r>
            <w:r w:rsidR="005714DC" w:rsidRPr="000D3136">
              <w:rPr>
                <w:rFonts w:ascii="Times New Roman" w:hAnsi="Times New Roman" w:cs="Times New Roman"/>
                <w:color w:val="auto"/>
                <w:lang w:val="en-SG"/>
              </w:rPr>
              <w:t>QLXDCT</w:t>
            </w:r>
            <w:r w:rsidR="000E42C3" w:rsidRPr="000D3136">
              <w:rPr>
                <w:rFonts w:ascii="Times New Roman" w:hAnsi="Times New Roman" w:cs="Times New Roman"/>
                <w:color w:val="auto"/>
              </w:rPr>
              <w:t>TL</w:t>
            </w:r>
            <w:r w:rsidR="005714DC" w:rsidRPr="000D3136">
              <w:rPr>
                <w:rFonts w:ascii="Times New Roman" w:hAnsi="Times New Roman" w:cs="Times New Roman"/>
                <w:color w:val="auto"/>
                <w:lang w:val="en-SG"/>
              </w:rPr>
              <w:t>&amp;PCTT</w:t>
            </w:r>
            <w:r w:rsidRPr="000D3136">
              <w:rPr>
                <w:rFonts w:ascii="Times New Roman" w:hAnsi="Times New Roman" w:cs="Times New Roman"/>
                <w:color w:val="auto"/>
                <w:sz w:val="22"/>
                <w:szCs w:val="22"/>
              </w:rPr>
              <w:t>.</w:t>
            </w:r>
          </w:p>
        </w:tc>
        <w:tc>
          <w:tcPr>
            <w:tcW w:w="2500" w:type="pct"/>
          </w:tcPr>
          <w:p w14:paraId="3C94F260" w14:textId="77777777" w:rsidR="00CC34DE" w:rsidRPr="000D3136" w:rsidRDefault="00CC34DE" w:rsidP="003A17F2">
            <w:pPr>
              <w:jc w:val="center"/>
              <w:rPr>
                <w:rFonts w:ascii="Times New Roman" w:hAnsi="Times New Roman" w:cs="Times New Roman"/>
                <w:b/>
                <w:bCs/>
                <w:color w:val="auto"/>
                <w:sz w:val="28"/>
                <w:szCs w:val="28"/>
                <w:lang w:val="en-US"/>
              </w:rPr>
            </w:pPr>
            <w:r w:rsidRPr="000D3136">
              <w:rPr>
                <w:rFonts w:ascii="Times New Roman" w:hAnsi="Times New Roman" w:cs="Times New Roman"/>
                <w:b/>
                <w:bCs/>
                <w:color w:val="auto"/>
                <w:sz w:val="28"/>
                <w:szCs w:val="28"/>
                <w:lang w:val="en-US"/>
              </w:rPr>
              <w:t>KT. GIÁM ĐỐC</w:t>
            </w:r>
          </w:p>
          <w:p w14:paraId="539EE998" w14:textId="77777777" w:rsidR="00CC34DE" w:rsidRPr="000D3136" w:rsidRDefault="00CC34DE" w:rsidP="003A17F2">
            <w:pPr>
              <w:jc w:val="center"/>
              <w:rPr>
                <w:rFonts w:ascii="Times New Roman" w:hAnsi="Times New Roman" w:cs="Times New Roman"/>
                <w:i/>
                <w:iCs/>
                <w:color w:val="auto"/>
                <w:sz w:val="28"/>
                <w:szCs w:val="28"/>
                <w:lang w:val="en-US"/>
              </w:rPr>
            </w:pPr>
            <w:r w:rsidRPr="000D3136">
              <w:rPr>
                <w:rFonts w:ascii="Times New Roman" w:hAnsi="Times New Roman" w:cs="Times New Roman"/>
                <w:b/>
                <w:bCs/>
                <w:color w:val="auto"/>
                <w:sz w:val="28"/>
                <w:szCs w:val="28"/>
                <w:lang w:val="en-US"/>
              </w:rPr>
              <w:t>PHÓ GIÁM ĐỐC</w:t>
            </w:r>
            <w:r w:rsidR="00795AC7" w:rsidRPr="000D3136">
              <w:rPr>
                <w:rFonts w:ascii="Times New Roman" w:hAnsi="Times New Roman" w:cs="Times New Roman"/>
                <w:b/>
                <w:bCs/>
                <w:color w:val="auto"/>
                <w:sz w:val="28"/>
                <w:szCs w:val="28"/>
              </w:rPr>
              <w:br/>
            </w:r>
          </w:p>
          <w:p w14:paraId="14AFFC98" w14:textId="77777777" w:rsidR="00CC34DE" w:rsidRPr="000D3136" w:rsidRDefault="00CC34DE" w:rsidP="00CC34DE">
            <w:pPr>
              <w:spacing w:before="120"/>
              <w:jc w:val="center"/>
              <w:rPr>
                <w:rFonts w:ascii="Times New Roman" w:hAnsi="Times New Roman" w:cs="Times New Roman"/>
                <w:i/>
                <w:iCs/>
                <w:color w:val="auto"/>
                <w:sz w:val="28"/>
                <w:szCs w:val="28"/>
                <w:lang w:val="en-US"/>
              </w:rPr>
            </w:pPr>
          </w:p>
          <w:p w14:paraId="622C2E37" w14:textId="77777777" w:rsidR="00542870" w:rsidRDefault="00542870" w:rsidP="00CC34DE">
            <w:pPr>
              <w:spacing w:before="120"/>
              <w:jc w:val="center"/>
              <w:rPr>
                <w:rFonts w:ascii="Times New Roman" w:hAnsi="Times New Roman" w:cs="Times New Roman"/>
                <w:i/>
                <w:iCs/>
                <w:color w:val="auto"/>
                <w:sz w:val="28"/>
                <w:szCs w:val="28"/>
                <w:lang w:val="en-US"/>
              </w:rPr>
            </w:pPr>
          </w:p>
          <w:p w14:paraId="21FD0F0C" w14:textId="051A6F4A" w:rsidR="00795AC7" w:rsidRPr="000D3136" w:rsidRDefault="00795AC7" w:rsidP="00CC34DE">
            <w:pPr>
              <w:spacing w:before="120"/>
              <w:jc w:val="center"/>
              <w:rPr>
                <w:rFonts w:ascii="Times New Roman" w:hAnsi="Times New Roman" w:cs="Times New Roman"/>
                <w:b/>
                <w:bCs/>
                <w:color w:val="auto"/>
                <w:sz w:val="28"/>
                <w:szCs w:val="28"/>
                <w:lang w:val="en-US"/>
              </w:rPr>
            </w:pPr>
            <w:r w:rsidRPr="000D3136">
              <w:rPr>
                <w:rFonts w:ascii="Times New Roman" w:hAnsi="Times New Roman" w:cs="Times New Roman"/>
                <w:i/>
                <w:iCs/>
                <w:color w:val="auto"/>
                <w:sz w:val="28"/>
                <w:szCs w:val="28"/>
                <w:lang w:val="en-US"/>
              </w:rPr>
              <w:br/>
            </w:r>
            <w:r w:rsidRPr="000D3136">
              <w:rPr>
                <w:rFonts w:ascii="Times New Roman" w:hAnsi="Times New Roman" w:cs="Times New Roman"/>
                <w:i/>
                <w:iCs/>
                <w:color w:val="auto"/>
                <w:sz w:val="28"/>
                <w:szCs w:val="28"/>
              </w:rPr>
              <w:br/>
            </w:r>
            <w:r w:rsidR="00CC34DE" w:rsidRPr="000D3136">
              <w:rPr>
                <w:rFonts w:ascii="Times New Roman" w:hAnsi="Times New Roman" w:cs="Times New Roman"/>
                <w:b/>
                <w:bCs/>
                <w:color w:val="auto"/>
                <w:sz w:val="28"/>
                <w:szCs w:val="28"/>
                <w:lang w:val="en-US"/>
              </w:rPr>
              <w:t>Nguyễn Thái Bình</w:t>
            </w:r>
          </w:p>
        </w:tc>
      </w:tr>
    </w:tbl>
    <w:p w14:paraId="4C425F93" w14:textId="15ADBDAD" w:rsidR="00795AC7" w:rsidRDefault="00795AC7" w:rsidP="00795AC7">
      <w:pPr>
        <w:spacing w:before="120"/>
        <w:rPr>
          <w:rFonts w:ascii="Times New Roman" w:hAnsi="Times New Roman" w:cs="Times New Roman"/>
          <w:b/>
          <w:bCs/>
          <w:color w:val="auto"/>
          <w:sz w:val="20"/>
          <w:szCs w:val="20"/>
          <w:lang w:val="en-US"/>
        </w:rPr>
      </w:pPr>
    </w:p>
    <w:p w14:paraId="5D0AC89A" w14:textId="77777777" w:rsidR="00542870" w:rsidRDefault="00542870" w:rsidP="00795AC7">
      <w:pPr>
        <w:spacing w:before="120"/>
        <w:rPr>
          <w:rFonts w:ascii="Times New Roman" w:hAnsi="Times New Roman" w:cs="Times New Roman"/>
          <w:b/>
          <w:bCs/>
          <w:color w:val="auto"/>
          <w:sz w:val="20"/>
          <w:szCs w:val="20"/>
          <w:lang w:val="en-US"/>
        </w:rPr>
        <w:sectPr w:rsidR="00542870" w:rsidSect="002E6F0D">
          <w:headerReference w:type="default" r:id="rId7"/>
          <w:footerReference w:type="default" r:id="rId8"/>
          <w:pgSz w:w="12240" w:h="15840"/>
          <w:pgMar w:top="1135" w:right="1134" w:bottom="964" w:left="1701" w:header="720" w:footer="266" w:gutter="0"/>
          <w:cols w:space="720"/>
          <w:titlePg/>
          <w:docGrid w:linePitch="360"/>
        </w:sectPr>
      </w:pPr>
    </w:p>
    <w:p w14:paraId="2A294884" w14:textId="77777777" w:rsidR="00B2713D" w:rsidRPr="001F6227" w:rsidRDefault="00B2713D" w:rsidP="00B2713D">
      <w:pPr>
        <w:spacing w:before="120"/>
        <w:jc w:val="center"/>
        <w:rPr>
          <w:rFonts w:ascii="Times New Roman" w:hAnsi="Times New Roman" w:cs="Times New Roman"/>
          <w:b/>
          <w:bCs/>
          <w:color w:val="auto"/>
          <w:sz w:val="28"/>
          <w:szCs w:val="28"/>
          <w:lang w:val="en-US"/>
        </w:rPr>
      </w:pPr>
      <w:r w:rsidRPr="001F6227">
        <w:rPr>
          <w:rFonts w:ascii="Times New Roman" w:hAnsi="Times New Roman" w:cs="Times New Roman"/>
          <w:b/>
          <w:bCs/>
          <w:color w:val="auto"/>
          <w:sz w:val="28"/>
          <w:szCs w:val="28"/>
        </w:rPr>
        <w:lastRenderedPageBreak/>
        <w:t>Phụ lục</w:t>
      </w:r>
    </w:p>
    <w:p w14:paraId="0CCFAB73" w14:textId="77777777" w:rsidR="00B2713D" w:rsidRPr="001F6227" w:rsidRDefault="00B2713D" w:rsidP="00B2713D">
      <w:pPr>
        <w:spacing w:before="120"/>
        <w:jc w:val="center"/>
        <w:rPr>
          <w:rFonts w:ascii="Times New Roman" w:hAnsi="Times New Roman" w:cs="Times New Roman"/>
          <w:i/>
          <w:iCs/>
          <w:color w:val="auto"/>
          <w:sz w:val="28"/>
          <w:szCs w:val="28"/>
          <w:lang w:val="en-US"/>
        </w:rPr>
      </w:pPr>
      <w:r w:rsidRPr="001F6227">
        <w:rPr>
          <w:rFonts w:ascii="Times New Roman" w:hAnsi="Times New Roman" w:cs="Times New Roman"/>
          <w:i/>
          <w:iCs/>
          <w:color w:val="auto"/>
          <w:sz w:val="28"/>
          <w:szCs w:val="28"/>
          <w:lang w:val="en-US"/>
        </w:rPr>
        <w:t>(Kèm theo Báo cáo số      /BC-SNNMT ngày     tháng 3  năm 2026 của Sở Nông nghiệp và Môi trường)</w:t>
      </w:r>
    </w:p>
    <w:p w14:paraId="15F116CC" w14:textId="77777777" w:rsidR="00B2713D" w:rsidRPr="001F6227" w:rsidRDefault="00B2713D" w:rsidP="00B2713D">
      <w:pPr>
        <w:spacing w:before="120" w:after="120"/>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t>1. Chủ trương, đường lối của Đảng có liên quan đến chính sách/dự thảo</w:t>
      </w:r>
    </w:p>
    <w:tbl>
      <w:tblPr>
        <w:tblOverlap w:val="never"/>
        <w:tblW w:w="49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999"/>
        <w:gridCol w:w="4207"/>
        <w:gridCol w:w="2285"/>
        <w:gridCol w:w="1394"/>
      </w:tblGrid>
      <w:tr w:rsidR="00B2713D" w:rsidRPr="001F6227" w14:paraId="22B5AE84" w14:textId="77777777" w:rsidTr="008A737D">
        <w:trPr>
          <w:trHeight w:val="981"/>
        </w:trPr>
        <w:tc>
          <w:tcPr>
            <w:tcW w:w="2160" w:type="pct"/>
            <w:shd w:val="clear" w:color="auto" w:fill="FFFFFF"/>
            <w:vAlign w:val="center"/>
          </w:tcPr>
          <w:p w14:paraId="5D04568A"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CHỦ TRƯƠNG, ĐƯỜNG LỐI CỦA ĐẢNG</w:t>
            </w:r>
          </w:p>
        </w:tc>
        <w:tc>
          <w:tcPr>
            <w:tcW w:w="1515" w:type="pct"/>
            <w:shd w:val="clear" w:color="auto" w:fill="FFFFFF"/>
            <w:vAlign w:val="center"/>
          </w:tcPr>
          <w:p w14:paraId="0A78E273"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CHÍNH SÁCH/QUY ĐỊNH CỦA DỰ THẢO</w:t>
            </w:r>
          </w:p>
        </w:tc>
        <w:tc>
          <w:tcPr>
            <w:tcW w:w="823" w:type="pct"/>
            <w:shd w:val="clear" w:color="auto" w:fill="FFFFFF"/>
            <w:vAlign w:val="center"/>
          </w:tcPr>
          <w:p w14:paraId="5A9401FC"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ĐÁNH GIÁ</w:t>
            </w:r>
            <w:r w:rsidRPr="001F6227">
              <w:rPr>
                <w:rFonts w:ascii="Times New Roman" w:hAnsi="Times New Roman" w:cs="Times New Roman"/>
                <w:b/>
                <w:bCs/>
                <w:color w:val="auto"/>
              </w:rPr>
              <w:br/>
              <w:t>(Đã thể chế đầy đủ hoặc một phần)</w:t>
            </w:r>
          </w:p>
        </w:tc>
        <w:tc>
          <w:tcPr>
            <w:tcW w:w="503" w:type="pct"/>
            <w:shd w:val="clear" w:color="auto" w:fill="FFFFFF"/>
            <w:vAlign w:val="center"/>
          </w:tcPr>
          <w:p w14:paraId="7B1D00D4"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ĐỀ XUẤT XỬ LÝ</w:t>
            </w:r>
          </w:p>
        </w:tc>
      </w:tr>
      <w:tr w:rsidR="00B2713D" w:rsidRPr="001F6227" w14:paraId="0F7F84AA" w14:textId="77777777" w:rsidTr="008A737D">
        <w:trPr>
          <w:trHeight w:val="1004"/>
        </w:trPr>
        <w:tc>
          <w:tcPr>
            <w:tcW w:w="2160" w:type="pct"/>
            <w:shd w:val="clear" w:color="auto" w:fill="FFFFFF"/>
            <w:vAlign w:val="center"/>
          </w:tcPr>
          <w:p w14:paraId="2EF4CE34" w14:textId="77777777" w:rsidR="00B2713D" w:rsidRPr="001F6227" w:rsidRDefault="00B2713D" w:rsidP="008A737D">
            <w:pPr>
              <w:pStyle w:val="NormalWeb"/>
              <w:shd w:val="clear" w:color="auto" w:fill="FFFFFF"/>
              <w:spacing w:before="120" w:beforeAutospacing="0" w:after="0" w:afterAutospacing="0"/>
              <w:ind w:left="142" w:right="146"/>
              <w:jc w:val="both"/>
              <w:rPr>
                <w:bCs/>
                <w:spacing w:val="3"/>
                <w:shd w:val="clear" w:color="auto" w:fill="FFFFFF"/>
                <w:lang w:val="vi-VN" w:eastAsia="vi-VN"/>
              </w:rPr>
            </w:pPr>
            <w:r w:rsidRPr="001F6227">
              <w:rPr>
                <w:bCs/>
                <w:spacing w:val="3"/>
                <w:shd w:val="clear" w:color="auto" w:fill="FFFFFF"/>
                <w:lang w:val="vi-VN" w:eastAsia="vi-VN"/>
              </w:rPr>
              <w:t>Nghị quyết số 19-NQ/TW ngày 16/6/2022 của Ban Chấp hành Trung ương khóa XIII Về nông nghiệp, nông dân, nông thôn đến năm 2030, tầm nhìn đến năm 2045</w:t>
            </w:r>
          </w:p>
        </w:tc>
        <w:tc>
          <w:tcPr>
            <w:tcW w:w="1515" w:type="pct"/>
            <w:shd w:val="clear" w:color="auto" w:fill="FFFFFF"/>
            <w:vAlign w:val="center"/>
          </w:tcPr>
          <w:p w14:paraId="009768FA" w14:textId="70C43462" w:rsidR="00B2713D" w:rsidRPr="001F6227" w:rsidRDefault="00B2713D" w:rsidP="008A737D">
            <w:pPr>
              <w:spacing w:before="40" w:after="40"/>
              <w:ind w:left="138" w:right="136"/>
              <w:jc w:val="both"/>
              <w:rPr>
                <w:rFonts w:ascii="Times New Roman" w:hAnsi="Times New Roman" w:cs="Times New Roman"/>
                <w:color w:val="auto"/>
              </w:rPr>
            </w:pPr>
            <w:r w:rsidRPr="001F6227">
              <w:rPr>
                <w:rFonts w:ascii="Times New Roman" w:hAnsi="Times New Roman" w:cs="Times New Roman"/>
                <w:color w:val="auto"/>
                <w:lang w:val="en-SG"/>
              </w:rPr>
              <w:t>Bá</w:t>
            </w:r>
            <w:r w:rsidR="002D7E8C">
              <w:rPr>
                <w:rFonts w:ascii="Times New Roman" w:hAnsi="Times New Roman" w:cs="Times New Roman"/>
                <w:color w:val="auto"/>
                <w:lang w:val="en-SG"/>
              </w:rPr>
              <w:t>m</w:t>
            </w:r>
            <w:r w:rsidRPr="001F6227">
              <w:rPr>
                <w:rFonts w:ascii="Times New Roman" w:hAnsi="Times New Roman" w:cs="Times New Roman"/>
                <w:color w:val="auto"/>
                <w:lang w:val="en-SG"/>
              </w:rPr>
              <w:t xml:space="preserve"> sát quan điểm của Nghị quyết của TW về nông nghiệp, nông dân, nông thôn đến năm 2030, tầm nhìn đến năm 2045</w:t>
            </w:r>
          </w:p>
        </w:tc>
        <w:tc>
          <w:tcPr>
            <w:tcW w:w="823" w:type="pct"/>
            <w:shd w:val="clear" w:color="auto" w:fill="FFFFFF"/>
            <w:vAlign w:val="center"/>
          </w:tcPr>
          <w:p w14:paraId="4BA2E841" w14:textId="77777777" w:rsidR="00B2713D" w:rsidRPr="001F6227" w:rsidRDefault="00B2713D" w:rsidP="008A737D">
            <w:pPr>
              <w:spacing w:before="120"/>
              <w:jc w:val="center"/>
              <w:rPr>
                <w:rFonts w:ascii="Times New Roman" w:hAnsi="Times New Roman" w:cs="Times New Roman"/>
                <w:color w:val="auto"/>
                <w:lang w:val="en-SG"/>
              </w:rPr>
            </w:pPr>
            <w:r w:rsidRPr="001F6227">
              <w:rPr>
                <w:rFonts w:ascii="Times New Roman" w:hAnsi="Times New Roman" w:cs="Times New Roman"/>
                <w:color w:val="auto"/>
                <w:lang w:val="en-SG"/>
              </w:rPr>
              <w:t>Thể chế một phần</w:t>
            </w:r>
          </w:p>
        </w:tc>
        <w:tc>
          <w:tcPr>
            <w:tcW w:w="503" w:type="pct"/>
            <w:shd w:val="clear" w:color="auto" w:fill="FFFFFF"/>
            <w:vAlign w:val="center"/>
          </w:tcPr>
          <w:p w14:paraId="43B4F09D" w14:textId="77777777" w:rsidR="00B2713D" w:rsidRPr="001F6227" w:rsidRDefault="00B2713D" w:rsidP="008A737D">
            <w:pPr>
              <w:spacing w:before="120"/>
              <w:jc w:val="center"/>
              <w:rPr>
                <w:rFonts w:ascii="Times New Roman" w:hAnsi="Times New Roman" w:cs="Times New Roman"/>
                <w:color w:val="auto"/>
              </w:rPr>
            </w:pPr>
          </w:p>
        </w:tc>
      </w:tr>
      <w:tr w:rsidR="00B2713D" w:rsidRPr="001F6227" w14:paraId="23FFDA81" w14:textId="77777777" w:rsidTr="008A737D">
        <w:trPr>
          <w:trHeight w:val="1132"/>
        </w:trPr>
        <w:tc>
          <w:tcPr>
            <w:tcW w:w="2160" w:type="pct"/>
            <w:shd w:val="clear" w:color="auto" w:fill="FFFFFF"/>
            <w:vAlign w:val="center"/>
          </w:tcPr>
          <w:p w14:paraId="2A112821" w14:textId="77777777" w:rsidR="00B2713D" w:rsidRPr="001F6227" w:rsidRDefault="00B2713D" w:rsidP="008A737D">
            <w:pPr>
              <w:spacing w:line="300" w:lineRule="exact"/>
              <w:ind w:left="142" w:right="145"/>
              <w:jc w:val="both"/>
              <w:rPr>
                <w:rFonts w:ascii="Times New Roman" w:hAnsi="Times New Roman" w:cs="Times New Roman"/>
                <w:color w:val="auto"/>
                <w:spacing w:val="-6"/>
              </w:rPr>
            </w:pPr>
            <w:r w:rsidRPr="001F6227">
              <w:rPr>
                <w:rFonts w:ascii="Times New Roman" w:hAnsi="Times New Roman" w:cs="Times New Roman"/>
                <w:color w:val="auto"/>
                <w:spacing w:val="-6"/>
              </w:rPr>
              <w:t xml:space="preserve">Nghị quyết số </w:t>
            </w:r>
            <w:r w:rsidRPr="001F6227">
              <w:rPr>
                <w:rFonts w:ascii="Times New Roman" w:hAnsi="Times New Roman" w:cs="Times New Roman"/>
                <w:color w:val="auto"/>
                <w:spacing w:val="-6"/>
                <w:lang w:val="en-US"/>
              </w:rPr>
              <w:t>190</w:t>
            </w:r>
            <w:r w:rsidRPr="001F6227">
              <w:rPr>
                <w:rFonts w:ascii="Times New Roman" w:hAnsi="Times New Roman" w:cs="Times New Roman"/>
                <w:color w:val="auto"/>
                <w:spacing w:val="-6"/>
              </w:rPr>
              <w:t xml:space="preserve">/2025/QH15 ngày </w:t>
            </w:r>
            <w:r w:rsidRPr="001F6227">
              <w:rPr>
                <w:rFonts w:ascii="Times New Roman" w:hAnsi="Times New Roman" w:cs="Times New Roman"/>
                <w:color w:val="auto"/>
                <w:spacing w:val="-6"/>
                <w:lang w:val="en-US"/>
              </w:rPr>
              <w:t>19</w:t>
            </w:r>
            <w:r w:rsidRPr="001F6227">
              <w:rPr>
                <w:rFonts w:ascii="Times New Roman" w:hAnsi="Times New Roman" w:cs="Times New Roman"/>
                <w:color w:val="auto"/>
                <w:spacing w:val="-6"/>
              </w:rPr>
              <w:t xml:space="preserve"> tháng </w:t>
            </w:r>
            <w:r w:rsidRPr="001F6227">
              <w:rPr>
                <w:rFonts w:ascii="Times New Roman" w:hAnsi="Times New Roman" w:cs="Times New Roman"/>
                <w:color w:val="auto"/>
                <w:spacing w:val="-6"/>
                <w:lang w:val="en-US"/>
              </w:rPr>
              <w:t>02</w:t>
            </w:r>
            <w:r w:rsidRPr="001F6227">
              <w:rPr>
                <w:rFonts w:ascii="Times New Roman" w:hAnsi="Times New Roman" w:cs="Times New Roman"/>
                <w:color w:val="auto"/>
                <w:spacing w:val="-6"/>
              </w:rPr>
              <w:t xml:space="preserve"> năm 2025 kỳ họp thứ 9 Quốc hội khóa XV </w:t>
            </w:r>
            <w:r w:rsidRPr="001F6227">
              <w:rPr>
                <w:rFonts w:ascii="Times New Roman" w:hAnsi="Times New Roman" w:cs="Times New Roman"/>
                <w:color w:val="auto"/>
                <w:spacing w:val="-6"/>
                <w:lang w:val="en-US"/>
              </w:rPr>
              <w:t>Quy định về xử lý một số vấn đề liên quan đến sắp xếp tổ chức bộ máy nhà nước</w:t>
            </w:r>
            <w:r w:rsidRPr="001F6227">
              <w:rPr>
                <w:rFonts w:ascii="Times New Roman" w:hAnsi="Times New Roman" w:cs="Times New Roman"/>
                <w:color w:val="auto"/>
                <w:spacing w:val="-6"/>
              </w:rPr>
              <w:t>;</w:t>
            </w:r>
          </w:p>
        </w:tc>
        <w:tc>
          <w:tcPr>
            <w:tcW w:w="1515" w:type="pct"/>
            <w:shd w:val="clear" w:color="auto" w:fill="FFFFFF"/>
            <w:vAlign w:val="center"/>
          </w:tcPr>
          <w:p w14:paraId="6F3D4091" w14:textId="77777777" w:rsidR="00B2713D" w:rsidRPr="001F6227" w:rsidRDefault="00B2713D" w:rsidP="008A737D">
            <w:pPr>
              <w:spacing w:before="40" w:after="40"/>
              <w:ind w:left="138" w:right="136"/>
              <w:jc w:val="both"/>
              <w:rPr>
                <w:rFonts w:ascii="Times New Roman" w:hAnsi="Times New Roman" w:cs="Times New Roman"/>
                <w:color w:val="auto"/>
                <w:lang w:val="en-SG"/>
              </w:rPr>
            </w:pPr>
            <w:r w:rsidRPr="001F6227">
              <w:rPr>
                <w:rFonts w:ascii="Times New Roman" w:hAnsi="Times New Roman" w:cs="Times New Roman"/>
                <w:color w:val="auto"/>
                <w:lang w:val="en-SG"/>
              </w:rPr>
              <w:t xml:space="preserve">Bám sát nội dung của Nghị quyết </w:t>
            </w:r>
            <w:r w:rsidRPr="001F6227">
              <w:rPr>
                <w:rFonts w:ascii="Times New Roman" w:hAnsi="Times New Roman" w:cs="Times New Roman"/>
                <w:color w:val="auto"/>
                <w:lang w:val="en-US"/>
              </w:rPr>
              <w:t>Quy định về xử lý một số vấn đề liên quan đến sắp xếp tổ chức bộ máy nhà nước</w:t>
            </w:r>
            <w:r w:rsidRPr="001F6227">
              <w:rPr>
                <w:rFonts w:ascii="Times New Roman" w:hAnsi="Times New Roman" w:cs="Times New Roman"/>
                <w:color w:val="auto"/>
              </w:rPr>
              <w:t>;</w:t>
            </w:r>
          </w:p>
        </w:tc>
        <w:tc>
          <w:tcPr>
            <w:tcW w:w="823" w:type="pct"/>
            <w:shd w:val="clear" w:color="auto" w:fill="FFFFFF"/>
            <w:vAlign w:val="center"/>
          </w:tcPr>
          <w:p w14:paraId="1BE2FEED" w14:textId="77777777" w:rsidR="00B2713D" w:rsidRPr="001F6227" w:rsidRDefault="00B2713D" w:rsidP="008A737D">
            <w:pPr>
              <w:spacing w:before="120"/>
              <w:jc w:val="center"/>
              <w:rPr>
                <w:rFonts w:ascii="Times New Roman" w:hAnsi="Times New Roman" w:cs="Times New Roman"/>
                <w:color w:val="auto"/>
                <w:lang w:val="en-SG"/>
              </w:rPr>
            </w:pPr>
            <w:r w:rsidRPr="001F6227">
              <w:rPr>
                <w:rFonts w:ascii="Times New Roman" w:hAnsi="Times New Roman" w:cs="Times New Roman"/>
                <w:color w:val="auto"/>
                <w:lang w:val="en-SG"/>
              </w:rPr>
              <w:t>Thể chế một phần</w:t>
            </w:r>
          </w:p>
        </w:tc>
        <w:tc>
          <w:tcPr>
            <w:tcW w:w="503" w:type="pct"/>
            <w:shd w:val="clear" w:color="auto" w:fill="FFFFFF"/>
            <w:vAlign w:val="center"/>
          </w:tcPr>
          <w:p w14:paraId="6E5A9480" w14:textId="77777777" w:rsidR="00B2713D" w:rsidRPr="001F6227" w:rsidRDefault="00B2713D" w:rsidP="008A737D">
            <w:pPr>
              <w:spacing w:before="120"/>
              <w:jc w:val="center"/>
              <w:rPr>
                <w:rFonts w:ascii="Times New Roman" w:hAnsi="Times New Roman" w:cs="Times New Roman"/>
                <w:color w:val="auto"/>
              </w:rPr>
            </w:pPr>
          </w:p>
        </w:tc>
      </w:tr>
      <w:tr w:rsidR="002F730D" w:rsidRPr="001F6227" w14:paraId="79861FCD" w14:textId="77777777" w:rsidTr="008A737D">
        <w:trPr>
          <w:trHeight w:val="1132"/>
        </w:trPr>
        <w:tc>
          <w:tcPr>
            <w:tcW w:w="2160" w:type="pct"/>
            <w:shd w:val="clear" w:color="auto" w:fill="FFFFFF"/>
            <w:vAlign w:val="center"/>
          </w:tcPr>
          <w:p w14:paraId="213EAFE8" w14:textId="56360B54" w:rsidR="002F730D" w:rsidRPr="001F6227" w:rsidRDefault="002F730D" w:rsidP="008A737D">
            <w:pPr>
              <w:spacing w:line="300" w:lineRule="exact"/>
              <w:ind w:left="142" w:right="145"/>
              <w:jc w:val="both"/>
              <w:rPr>
                <w:rFonts w:ascii="Times New Roman" w:hAnsi="Times New Roman" w:cs="Times New Roman"/>
                <w:color w:val="auto"/>
                <w:spacing w:val="-6"/>
              </w:rPr>
            </w:pPr>
            <w:r w:rsidRPr="002F730D">
              <w:rPr>
                <w:rFonts w:ascii="Times New Roman" w:hAnsi="Times New Roman" w:cs="Times New Roman"/>
                <w:color w:val="auto"/>
                <w:spacing w:val="-6"/>
              </w:rPr>
              <w:t xml:space="preserve">Nghị quyết số 66-NQ/TW ngày 30/4/2025 của Bộ Chính trị về đổi mới công tác xây dựng và thi hành pháp luật đáp ứng yêu cầu phát triển đất nước trong kỷ nguyên mới đặt ra mục tiêu đến năm 2030: </w:t>
            </w:r>
            <w:r w:rsidRPr="002F730D">
              <w:rPr>
                <w:rFonts w:ascii="Times New Roman" w:hAnsi="Times New Roman" w:cs="Times New Roman"/>
                <w:i/>
                <w:color w:val="auto"/>
                <w:spacing w:val="-6"/>
              </w:rPr>
              <w:t>“Năm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2 cấp….”. Đồng thời yêu cầu: “Khẩn trương sửa đổi, bổ sung các văn bản pháp luật đáp ứng yêu cầu thực hiện chủ trương tinh gọn tổ 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r w:rsidRPr="002F730D">
              <w:rPr>
                <w:rFonts w:ascii="Times New Roman" w:hAnsi="Times New Roman" w:cs="Times New Roman"/>
                <w:color w:val="auto"/>
                <w:spacing w:val="-6"/>
              </w:rPr>
              <w:t>.</w:t>
            </w:r>
          </w:p>
        </w:tc>
        <w:tc>
          <w:tcPr>
            <w:tcW w:w="1515" w:type="pct"/>
            <w:shd w:val="clear" w:color="auto" w:fill="FFFFFF"/>
            <w:vAlign w:val="center"/>
          </w:tcPr>
          <w:p w14:paraId="7CEF27C0" w14:textId="6C4BF23C" w:rsidR="002F730D" w:rsidRPr="001F6227" w:rsidRDefault="002F730D" w:rsidP="008A737D">
            <w:pPr>
              <w:spacing w:before="40" w:after="40"/>
              <w:ind w:left="138" w:right="136"/>
              <w:jc w:val="both"/>
              <w:rPr>
                <w:rFonts w:ascii="Times New Roman" w:hAnsi="Times New Roman" w:cs="Times New Roman"/>
                <w:color w:val="auto"/>
                <w:lang w:val="en-SG"/>
              </w:rPr>
            </w:pPr>
            <w:r w:rsidRPr="001F6227">
              <w:rPr>
                <w:rFonts w:ascii="Times New Roman" w:hAnsi="Times New Roman" w:cs="Times New Roman"/>
                <w:color w:val="auto"/>
                <w:lang w:val="en-SG"/>
              </w:rPr>
              <w:t xml:space="preserve">Bám sát nội dung của Nghị quyết </w:t>
            </w:r>
            <w:r w:rsidRPr="002F730D">
              <w:rPr>
                <w:rFonts w:ascii="Times New Roman" w:hAnsi="Times New Roman" w:cs="Times New Roman"/>
                <w:color w:val="auto"/>
                <w:lang w:val="en-SG"/>
              </w:rPr>
              <w:t>của Bộ Chính trị về đổi mới công tác xây dựng và thi hành pháp luật đáp ứng yêu cầu phát triển đất nước trong kỷ nguyên mới đặt ra mục tiêu đến năm 2030</w:t>
            </w:r>
            <w:r w:rsidRPr="001F6227">
              <w:rPr>
                <w:rFonts w:ascii="Times New Roman" w:hAnsi="Times New Roman" w:cs="Times New Roman"/>
                <w:color w:val="auto"/>
              </w:rPr>
              <w:t>;</w:t>
            </w:r>
          </w:p>
        </w:tc>
        <w:tc>
          <w:tcPr>
            <w:tcW w:w="823" w:type="pct"/>
            <w:shd w:val="clear" w:color="auto" w:fill="FFFFFF"/>
            <w:vAlign w:val="center"/>
          </w:tcPr>
          <w:p w14:paraId="7DD4F419" w14:textId="2A1CA9C4" w:rsidR="002F730D" w:rsidRPr="001F6227" w:rsidRDefault="002F730D" w:rsidP="008A737D">
            <w:pPr>
              <w:spacing w:before="120"/>
              <w:jc w:val="center"/>
              <w:rPr>
                <w:rFonts w:ascii="Times New Roman" w:hAnsi="Times New Roman" w:cs="Times New Roman"/>
                <w:color w:val="auto"/>
                <w:lang w:val="en-SG"/>
              </w:rPr>
            </w:pPr>
            <w:r w:rsidRPr="001F6227">
              <w:rPr>
                <w:rFonts w:ascii="Times New Roman" w:hAnsi="Times New Roman" w:cs="Times New Roman"/>
                <w:color w:val="auto"/>
                <w:lang w:val="en-SG"/>
              </w:rPr>
              <w:t>Thể chế một phần</w:t>
            </w:r>
          </w:p>
        </w:tc>
        <w:tc>
          <w:tcPr>
            <w:tcW w:w="503" w:type="pct"/>
            <w:shd w:val="clear" w:color="auto" w:fill="FFFFFF"/>
            <w:vAlign w:val="center"/>
          </w:tcPr>
          <w:p w14:paraId="6DA54CF4" w14:textId="77777777" w:rsidR="002F730D" w:rsidRPr="001F6227" w:rsidRDefault="002F730D" w:rsidP="008A737D">
            <w:pPr>
              <w:spacing w:before="120"/>
              <w:jc w:val="center"/>
              <w:rPr>
                <w:rFonts w:ascii="Times New Roman" w:hAnsi="Times New Roman" w:cs="Times New Roman"/>
                <w:color w:val="auto"/>
              </w:rPr>
            </w:pPr>
          </w:p>
        </w:tc>
      </w:tr>
      <w:tr w:rsidR="002F730D" w:rsidRPr="001F6227" w14:paraId="11D99539" w14:textId="77777777" w:rsidTr="008A737D">
        <w:trPr>
          <w:trHeight w:val="1132"/>
        </w:trPr>
        <w:tc>
          <w:tcPr>
            <w:tcW w:w="2160" w:type="pct"/>
            <w:shd w:val="clear" w:color="auto" w:fill="FFFFFF"/>
            <w:vAlign w:val="center"/>
          </w:tcPr>
          <w:p w14:paraId="5D994AE6" w14:textId="1B27769E" w:rsidR="002F730D" w:rsidRPr="002F730D" w:rsidRDefault="002F730D" w:rsidP="008A737D">
            <w:pPr>
              <w:spacing w:line="300" w:lineRule="exact"/>
              <w:ind w:left="142" w:right="145"/>
              <w:jc w:val="both"/>
              <w:rPr>
                <w:rFonts w:ascii="Times New Roman" w:hAnsi="Times New Roman" w:cs="Times New Roman"/>
                <w:color w:val="auto"/>
                <w:spacing w:val="-6"/>
              </w:rPr>
            </w:pPr>
            <w:r w:rsidRPr="002F730D">
              <w:rPr>
                <w:rFonts w:ascii="Times New Roman" w:hAnsi="Times New Roman" w:cs="Times New Roman"/>
                <w:color w:val="auto"/>
                <w:spacing w:val="-6"/>
              </w:rPr>
              <w:lastRenderedPageBreak/>
              <w:t xml:space="preserve">Nghị quyết số 60-NQ/TW ngày 12/4/2025 của Ban Chấp hành Trung ương tại Hội nghị lần thứ 11 của Ban Chấp hành Trung ương Đảng khoá XIII đã giao Bộ Chính trị chỉ đạo Đảng uỷ Chính phủ </w:t>
            </w:r>
            <w:r w:rsidRPr="002F730D">
              <w:rPr>
                <w:rFonts w:ascii="Times New Roman" w:hAnsi="Times New Roman" w:cs="Times New Roman"/>
                <w:i/>
                <w:color w:val="auto"/>
                <w:spacing w:val="-6"/>
              </w:rPr>
              <w:t>“… khẩn trương lãnh đạo, chỉ đạo các cơ quan chức năng ở Trung ương phối hợp chặt chẽ với các địa phương tham mưu hoàn thiện các VBQPPL để kịp thời tổ chức thực hiện sắp xếp đơn vị hành chính các cấp và tổ chức hoạt động chính quyền địa phương 02 cấp gắn với đẩy mạnh phân cấp, phân quyền cho địa phương,…”</w:t>
            </w:r>
          </w:p>
        </w:tc>
        <w:tc>
          <w:tcPr>
            <w:tcW w:w="1515" w:type="pct"/>
            <w:shd w:val="clear" w:color="auto" w:fill="FFFFFF"/>
            <w:vAlign w:val="center"/>
          </w:tcPr>
          <w:p w14:paraId="5CDB3F75" w14:textId="6925D840" w:rsidR="002F730D" w:rsidRPr="001F6227" w:rsidRDefault="002F730D" w:rsidP="008A737D">
            <w:pPr>
              <w:spacing w:before="40" w:after="40"/>
              <w:ind w:left="138" w:right="136"/>
              <w:jc w:val="both"/>
              <w:rPr>
                <w:rFonts w:ascii="Times New Roman" w:hAnsi="Times New Roman" w:cs="Times New Roman"/>
                <w:color w:val="auto"/>
                <w:lang w:val="en-SG"/>
              </w:rPr>
            </w:pPr>
            <w:r w:rsidRPr="002F730D">
              <w:rPr>
                <w:rFonts w:ascii="Times New Roman" w:hAnsi="Times New Roman" w:cs="Times New Roman"/>
                <w:color w:val="auto"/>
                <w:lang w:val="en-SG"/>
              </w:rPr>
              <w:t>Bám sát nội dung của Nghị quyết của</w:t>
            </w:r>
            <w:r>
              <w:t xml:space="preserve"> </w:t>
            </w:r>
            <w:r w:rsidRPr="002F730D">
              <w:rPr>
                <w:rFonts w:ascii="Times New Roman" w:hAnsi="Times New Roman" w:cs="Times New Roman"/>
                <w:color w:val="auto"/>
                <w:lang w:val="en-SG"/>
              </w:rPr>
              <w:t>Ban Chấp hành Trung ương tại Hội nghị lần thứ 11 của Ban Chấp hành Trung ương Đảng khoá XIII đã giao Bộ Chính trị chỉ đạo Đảng uỷ Chính phủ</w:t>
            </w:r>
            <w:r>
              <w:rPr>
                <w:rFonts w:ascii="Times New Roman" w:hAnsi="Times New Roman" w:cs="Times New Roman"/>
                <w:color w:val="auto"/>
                <w:lang w:val="en-SG"/>
              </w:rPr>
              <w:t>.</w:t>
            </w:r>
          </w:p>
        </w:tc>
        <w:tc>
          <w:tcPr>
            <w:tcW w:w="823" w:type="pct"/>
            <w:shd w:val="clear" w:color="auto" w:fill="FFFFFF"/>
            <w:vAlign w:val="center"/>
          </w:tcPr>
          <w:p w14:paraId="621E468A" w14:textId="7F0E7830" w:rsidR="002F730D" w:rsidRPr="001F6227" w:rsidRDefault="002F730D" w:rsidP="008A737D">
            <w:pPr>
              <w:spacing w:before="120"/>
              <w:jc w:val="center"/>
              <w:rPr>
                <w:rFonts w:ascii="Times New Roman" w:hAnsi="Times New Roman" w:cs="Times New Roman"/>
                <w:color w:val="auto"/>
                <w:lang w:val="en-SG"/>
              </w:rPr>
            </w:pPr>
            <w:r w:rsidRPr="001F6227">
              <w:rPr>
                <w:rFonts w:ascii="Times New Roman" w:hAnsi="Times New Roman" w:cs="Times New Roman"/>
                <w:color w:val="auto"/>
                <w:lang w:val="en-SG"/>
              </w:rPr>
              <w:t>Thể chế một phần</w:t>
            </w:r>
          </w:p>
        </w:tc>
        <w:tc>
          <w:tcPr>
            <w:tcW w:w="503" w:type="pct"/>
            <w:shd w:val="clear" w:color="auto" w:fill="FFFFFF"/>
            <w:vAlign w:val="center"/>
          </w:tcPr>
          <w:p w14:paraId="3E851092" w14:textId="77777777" w:rsidR="002F730D" w:rsidRPr="001F6227" w:rsidRDefault="002F730D" w:rsidP="008A737D">
            <w:pPr>
              <w:spacing w:before="120"/>
              <w:jc w:val="center"/>
              <w:rPr>
                <w:rFonts w:ascii="Times New Roman" w:hAnsi="Times New Roman" w:cs="Times New Roman"/>
                <w:color w:val="auto"/>
              </w:rPr>
            </w:pPr>
          </w:p>
        </w:tc>
      </w:tr>
    </w:tbl>
    <w:p w14:paraId="296E3ED6" w14:textId="77777777" w:rsidR="00B2713D" w:rsidRPr="001F6227" w:rsidRDefault="00B2713D" w:rsidP="00B2713D">
      <w:pPr>
        <w:spacing w:before="120" w:after="120"/>
        <w:rPr>
          <w:rFonts w:ascii="Times New Roman" w:hAnsi="Times New Roman" w:cs="Times New Roman"/>
          <w:b/>
          <w:bCs/>
          <w:color w:val="auto"/>
          <w:sz w:val="26"/>
          <w:szCs w:val="26"/>
        </w:rPr>
      </w:pPr>
      <w:r w:rsidRPr="001F6227">
        <w:rPr>
          <w:rFonts w:ascii="Times New Roman" w:hAnsi="Times New Roman" w:cs="Times New Roman"/>
          <w:b/>
          <w:color w:val="auto"/>
          <w:sz w:val="26"/>
          <w:szCs w:val="26"/>
        </w:rPr>
        <w:t xml:space="preserve">2. </w:t>
      </w:r>
      <w:r w:rsidRPr="001F6227">
        <w:rPr>
          <w:rFonts w:ascii="Times New Roman" w:hAnsi="Times New Roman" w:cs="Times New Roman"/>
          <w:b/>
          <w:bCs/>
          <w:color w:val="auto"/>
          <w:sz w:val="26"/>
          <w:szCs w:val="26"/>
        </w:rPr>
        <w:t>Văn bản quy phạm pháp luật có liên quan đến chính sách/dự thảo</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287"/>
        <w:gridCol w:w="3750"/>
        <w:gridCol w:w="5433"/>
        <w:gridCol w:w="1482"/>
      </w:tblGrid>
      <w:tr w:rsidR="00B2713D" w:rsidRPr="001F6227" w14:paraId="615989EF" w14:textId="77777777" w:rsidTr="008A737D">
        <w:tc>
          <w:tcPr>
            <w:tcW w:w="1178" w:type="pct"/>
            <w:shd w:val="clear" w:color="auto" w:fill="FFFFFF"/>
            <w:vAlign w:val="center"/>
          </w:tcPr>
          <w:p w14:paraId="056D6586"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QUY ĐỊNH CỦA DỰ THẢO VĂN BẢN</w:t>
            </w:r>
          </w:p>
        </w:tc>
        <w:tc>
          <w:tcPr>
            <w:tcW w:w="1344" w:type="pct"/>
            <w:shd w:val="clear" w:color="auto" w:fill="FFFFFF"/>
            <w:vAlign w:val="center"/>
          </w:tcPr>
          <w:p w14:paraId="50DC679F"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QUY ĐỊNH CỦA PHÁP LUẬT HIỆN HÀNH CÓ LIÊN QUAN</w:t>
            </w:r>
          </w:p>
        </w:tc>
        <w:tc>
          <w:tcPr>
            <w:tcW w:w="1947" w:type="pct"/>
            <w:shd w:val="clear" w:color="auto" w:fill="FFFFFF"/>
            <w:vAlign w:val="center"/>
          </w:tcPr>
          <w:p w14:paraId="32802377"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rPr>
              <w:t>ĐÁNH GIÁ</w:t>
            </w:r>
            <w:r w:rsidRPr="001F6227">
              <w:rPr>
                <w:rFonts w:ascii="Times New Roman" w:hAnsi="Times New Roman" w:cs="Times New Roman"/>
                <w:b/>
                <w:bCs/>
                <w:color w:val="auto"/>
              </w:rPr>
              <w:br/>
              <w:t>(Tính hợp hiến, tính hợp pháp, tính thống nhất)</w:t>
            </w:r>
          </w:p>
        </w:tc>
        <w:tc>
          <w:tcPr>
            <w:tcW w:w="531" w:type="pct"/>
            <w:shd w:val="clear" w:color="auto" w:fill="FFFFFF"/>
            <w:vAlign w:val="center"/>
          </w:tcPr>
          <w:p w14:paraId="78DD6ADD" w14:textId="77777777" w:rsidR="00B2713D" w:rsidRPr="001F6227" w:rsidRDefault="00B2713D" w:rsidP="008A737D">
            <w:pPr>
              <w:spacing w:before="120"/>
              <w:jc w:val="center"/>
              <w:rPr>
                <w:rFonts w:ascii="Times New Roman" w:hAnsi="Times New Roman" w:cs="Times New Roman"/>
                <w:b/>
                <w:bCs/>
                <w:color w:val="auto"/>
              </w:rPr>
            </w:pPr>
            <w:r w:rsidRPr="001F6227">
              <w:rPr>
                <w:rFonts w:ascii="Times New Roman" w:hAnsi="Times New Roman" w:cs="Times New Roman"/>
                <w:b/>
                <w:bCs/>
                <w:color w:val="auto"/>
                <w:lang w:val="en-US"/>
              </w:rPr>
              <w:t>ĐỀ</w:t>
            </w:r>
            <w:r w:rsidRPr="001F6227">
              <w:rPr>
                <w:rFonts w:ascii="Times New Roman" w:hAnsi="Times New Roman" w:cs="Times New Roman"/>
                <w:b/>
                <w:bCs/>
                <w:color w:val="auto"/>
              </w:rPr>
              <w:t xml:space="preserve"> XU</w:t>
            </w:r>
            <w:r w:rsidRPr="001F6227">
              <w:rPr>
                <w:rFonts w:ascii="Times New Roman" w:hAnsi="Times New Roman" w:cs="Times New Roman"/>
                <w:b/>
                <w:bCs/>
                <w:color w:val="auto"/>
                <w:lang w:val="en-US"/>
              </w:rPr>
              <w:t>Ấ</w:t>
            </w:r>
            <w:r w:rsidRPr="001F6227">
              <w:rPr>
                <w:rFonts w:ascii="Times New Roman" w:hAnsi="Times New Roman" w:cs="Times New Roman"/>
                <w:b/>
                <w:bCs/>
                <w:color w:val="auto"/>
              </w:rPr>
              <w:t>T XỬ LÝ</w:t>
            </w:r>
          </w:p>
        </w:tc>
      </w:tr>
      <w:tr w:rsidR="00B2713D" w:rsidRPr="001F6227" w14:paraId="666FF555" w14:textId="77777777" w:rsidTr="008A737D">
        <w:tc>
          <w:tcPr>
            <w:tcW w:w="1178" w:type="pct"/>
            <w:shd w:val="clear" w:color="auto" w:fill="FFFFFF"/>
            <w:vAlign w:val="center"/>
          </w:tcPr>
          <w:p w14:paraId="51C5CA2F" w14:textId="63F8F648" w:rsidR="00D9182C" w:rsidRDefault="00D9182C" w:rsidP="00B2713D">
            <w:pPr>
              <w:shd w:val="clear" w:color="auto" w:fill="FFFFFF"/>
              <w:spacing w:before="240"/>
              <w:ind w:firstLine="142"/>
              <w:jc w:val="both"/>
              <w:rPr>
                <w:rFonts w:ascii="Times New Roman" w:hAnsi="Times New Roman"/>
                <w:bCs/>
                <w:color w:val="auto"/>
              </w:rPr>
            </w:pPr>
            <w:r w:rsidRPr="00D9182C">
              <w:rPr>
                <w:rFonts w:ascii="Times New Roman" w:hAnsi="Times New Roman"/>
                <w:bCs/>
                <w:color w:val="auto"/>
              </w:rPr>
              <w:t>Điều 3. Nội dung chi và mức chi hỗ trợ các hoạt động phòng, chống thiên tai</w:t>
            </w:r>
          </w:p>
          <w:p w14:paraId="565BDFEC" w14:textId="77777777" w:rsidR="00D9182C" w:rsidRDefault="00D9182C" w:rsidP="00B2713D">
            <w:pPr>
              <w:shd w:val="clear" w:color="auto" w:fill="FFFFFF"/>
              <w:spacing w:before="240"/>
              <w:ind w:firstLine="142"/>
              <w:jc w:val="both"/>
              <w:rPr>
                <w:rFonts w:ascii="Times New Roman" w:hAnsi="Times New Roman"/>
                <w:bCs/>
                <w:color w:val="auto"/>
              </w:rPr>
            </w:pPr>
          </w:p>
          <w:p w14:paraId="0E2F3880" w14:textId="77777777" w:rsidR="00B2713D" w:rsidRDefault="00B2713D" w:rsidP="008A737D">
            <w:pPr>
              <w:shd w:val="clear" w:color="auto" w:fill="FFFFFF"/>
              <w:spacing w:before="120"/>
              <w:ind w:firstLine="142"/>
              <w:jc w:val="both"/>
              <w:rPr>
                <w:rFonts w:ascii="Times New Roman" w:hAnsi="Times New Roman"/>
                <w:color w:val="auto"/>
              </w:rPr>
            </w:pPr>
          </w:p>
          <w:p w14:paraId="5A7368BE" w14:textId="77777777" w:rsidR="00B2713D" w:rsidRPr="001F6227" w:rsidRDefault="00B2713D" w:rsidP="008A737D">
            <w:pPr>
              <w:shd w:val="clear" w:color="auto" w:fill="FFFFFF"/>
              <w:spacing w:before="120"/>
              <w:ind w:firstLine="720"/>
              <w:jc w:val="both"/>
              <w:rPr>
                <w:rFonts w:asciiTheme="minorHAnsi" w:hAnsiTheme="minorHAnsi"/>
                <w:b/>
                <w:color w:val="auto"/>
                <w:spacing w:val="4"/>
                <w:sz w:val="28"/>
                <w:szCs w:val="28"/>
              </w:rPr>
            </w:pPr>
          </w:p>
          <w:p w14:paraId="188639F6" w14:textId="77777777" w:rsidR="00B2713D" w:rsidRPr="001F6227" w:rsidRDefault="00B2713D" w:rsidP="008A737D">
            <w:pPr>
              <w:shd w:val="clear" w:color="auto" w:fill="FFFFFF"/>
              <w:jc w:val="center"/>
              <w:rPr>
                <w:rFonts w:ascii="Times New Roman" w:hAnsi="Times New Roman" w:cs="Times New Roman"/>
                <w:color w:val="auto"/>
              </w:rPr>
            </w:pPr>
          </w:p>
        </w:tc>
        <w:tc>
          <w:tcPr>
            <w:tcW w:w="1344" w:type="pct"/>
            <w:shd w:val="clear" w:color="auto" w:fill="FFFFFF"/>
            <w:vAlign w:val="center"/>
          </w:tcPr>
          <w:p w14:paraId="6A065794" w14:textId="5400724E" w:rsidR="00444666" w:rsidRDefault="00B2713D" w:rsidP="008A737D">
            <w:pPr>
              <w:spacing w:before="80" w:line="300" w:lineRule="exact"/>
              <w:ind w:right="89" w:firstLine="119"/>
              <w:jc w:val="both"/>
              <w:rPr>
                <w:rFonts w:ascii="Times New Roman" w:hAnsi="Times New Roman" w:cs="Times New Roman"/>
                <w:color w:val="auto"/>
                <w:spacing w:val="-6"/>
                <w:shd w:val="clear" w:color="auto" w:fill="FFFFFF"/>
              </w:rPr>
            </w:pPr>
            <w:r w:rsidRPr="001F6227">
              <w:rPr>
                <w:rFonts w:ascii="Times New Roman" w:hAnsi="Times New Roman" w:cs="Times New Roman"/>
                <w:color w:val="auto"/>
                <w:spacing w:val="-6"/>
                <w:shd w:val="clear" w:color="auto" w:fill="FFFFFF"/>
              </w:rPr>
              <w:t xml:space="preserve">- </w:t>
            </w:r>
            <w:r w:rsidRPr="001F6227">
              <w:rPr>
                <w:rFonts w:ascii="Times New Roman" w:hAnsi="Times New Roman" w:cs="Times New Roman"/>
                <w:color w:val="auto"/>
                <w:spacing w:val="-6"/>
                <w:shd w:val="clear" w:color="auto" w:fill="FFFFFF"/>
                <w:lang w:val="en-US"/>
              </w:rPr>
              <w:t>Quy định t</w:t>
            </w:r>
            <w:r w:rsidRPr="001F6227">
              <w:rPr>
                <w:rFonts w:ascii="Times New Roman" w:hAnsi="Times New Roman" w:cs="Times New Roman"/>
                <w:color w:val="auto"/>
                <w:spacing w:val="-6"/>
                <w:shd w:val="clear" w:color="auto" w:fill="FFFFFF"/>
              </w:rPr>
              <w:t xml:space="preserve">ại </w:t>
            </w:r>
            <w:r w:rsidR="00444666" w:rsidRPr="00444666">
              <w:rPr>
                <w:rFonts w:ascii="Times New Roman" w:hAnsi="Times New Roman" w:cs="Times New Roman"/>
                <w:color w:val="auto"/>
                <w:spacing w:val="-6"/>
                <w:shd w:val="clear" w:color="auto" w:fill="FFFFFF"/>
              </w:rPr>
              <w:t>Khoản 1, Điều 17 Nghị định số 78/2021/NĐ-CP quy định: “Ủy ban nhân dân cấp tỉnh quy định chi tiết nội dung chi và mức chi của Quỹ cấp tỉnh tại Điều 16 Nghị định này theo đề nghị của cơ quan quản lý Quỹ cấp tỉnh”.</w:t>
            </w:r>
          </w:p>
          <w:p w14:paraId="55FCECA5" w14:textId="197DD091" w:rsidR="00444666" w:rsidRDefault="00444666" w:rsidP="00444666">
            <w:pPr>
              <w:spacing w:before="80" w:line="360" w:lineRule="exact"/>
              <w:ind w:right="89" w:firstLine="117"/>
              <w:jc w:val="both"/>
              <w:rPr>
                <w:rFonts w:ascii="Times New Roman" w:hAnsi="Times New Roman" w:cs="Times New Roman"/>
                <w:color w:val="auto"/>
                <w:spacing w:val="-8"/>
                <w:shd w:val="clear" w:color="auto" w:fill="FFFFFF"/>
                <w:lang w:val="en-US"/>
              </w:rPr>
            </w:pPr>
            <w:r>
              <w:rPr>
                <w:rFonts w:ascii="Times New Roman" w:hAnsi="Times New Roman" w:cs="Times New Roman"/>
                <w:color w:val="auto"/>
                <w:spacing w:val="-8"/>
                <w:shd w:val="clear" w:color="auto" w:fill="FFFFFF"/>
                <w:lang w:val="en-US"/>
              </w:rPr>
              <w:t xml:space="preserve">- </w:t>
            </w:r>
            <w:r w:rsidR="00B27AF7">
              <w:rPr>
                <w:rFonts w:ascii="Times New Roman" w:hAnsi="Times New Roman" w:cs="Times New Roman"/>
                <w:color w:val="auto"/>
                <w:spacing w:val="-8"/>
                <w:shd w:val="clear" w:color="auto" w:fill="FFFFFF"/>
                <w:lang w:val="en-US"/>
              </w:rPr>
              <w:t xml:space="preserve">Quy định tại </w:t>
            </w:r>
            <w:r w:rsidRPr="00444666">
              <w:rPr>
                <w:rFonts w:ascii="Times New Roman" w:hAnsi="Times New Roman" w:cs="Times New Roman"/>
                <w:color w:val="auto"/>
                <w:spacing w:val="-8"/>
                <w:shd w:val="clear" w:color="auto" w:fill="FFFFFF"/>
                <w:lang w:val="en-US"/>
              </w:rPr>
              <w:t>Khoản 10, Điều 1 Nghị định 63/2025/NĐ-CP sửa đổi, bổ sung Điều 17 Nghị định 78/2021/NĐ-CP như sau: “1. Ủy ban nhân dân cấp tỉnh quy định chi tiết nội dung chi và mức chi của Quỹ cấp tỉnh tại Điều 16 Nghị định này theo đề nghị của cơ quan quản lý Quỹ cấp tỉnh”.</w:t>
            </w:r>
          </w:p>
          <w:p w14:paraId="602EFDE6" w14:textId="77777777" w:rsidR="00444666" w:rsidRDefault="00444666" w:rsidP="008A737D">
            <w:pPr>
              <w:spacing w:before="80" w:line="360" w:lineRule="exact"/>
              <w:ind w:right="89" w:firstLine="117"/>
              <w:jc w:val="both"/>
              <w:rPr>
                <w:rFonts w:ascii="Times New Roman" w:hAnsi="Times New Roman" w:cs="Times New Roman"/>
                <w:color w:val="auto"/>
                <w:spacing w:val="-8"/>
                <w:shd w:val="clear" w:color="auto" w:fill="FFFFFF"/>
                <w:lang w:val="en-US"/>
              </w:rPr>
            </w:pPr>
          </w:p>
          <w:p w14:paraId="201247EB" w14:textId="77777777" w:rsidR="00B2713D" w:rsidRPr="001F6227" w:rsidRDefault="00B2713D" w:rsidP="00444666">
            <w:pPr>
              <w:shd w:val="clear" w:color="auto" w:fill="FFFFFF"/>
              <w:spacing w:before="120"/>
              <w:ind w:right="89" w:firstLine="117"/>
              <w:jc w:val="both"/>
              <w:rPr>
                <w:rFonts w:ascii="Times New Roman" w:hAnsi="Times New Roman"/>
                <w:color w:val="auto"/>
              </w:rPr>
            </w:pPr>
          </w:p>
        </w:tc>
        <w:tc>
          <w:tcPr>
            <w:tcW w:w="1947" w:type="pct"/>
            <w:shd w:val="clear" w:color="auto" w:fill="FFFFFF"/>
            <w:vAlign w:val="center"/>
          </w:tcPr>
          <w:p w14:paraId="6180FCC5" w14:textId="0A4D49C9" w:rsidR="00444666" w:rsidRDefault="00B2713D" w:rsidP="008A737D">
            <w:pPr>
              <w:spacing w:before="120"/>
              <w:ind w:left="53" w:right="159"/>
              <w:jc w:val="both"/>
              <w:rPr>
                <w:rFonts w:ascii="Times New Roman" w:hAnsi="Times New Roman" w:cs="Times New Roman"/>
                <w:color w:val="auto"/>
              </w:rPr>
            </w:pPr>
            <w:r w:rsidRPr="001F6227">
              <w:rPr>
                <w:rFonts w:ascii="Times New Roman" w:hAnsi="Times New Roman" w:cs="Times New Roman"/>
                <w:i/>
                <w:color w:val="auto"/>
                <w:lang w:val="en-SG"/>
              </w:rPr>
              <w:lastRenderedPageBreak/>
              <w:t xml:space="preserve">- </w:t>
            </w:r>
            <w:r w:rsidRPr="001F6227">
              <w:rPr>
                <w:rFonts w:ascii="Times New Roman" w:hAnsi="Times New Roman" w:cs="Times New Roman"/>
                <w:i/>
                <w:color w:val="auto"/>
              </w:rPr>
              <w:t>Tính hợp hiến</w:t>
            </w:r>
            <w:r w:rsidRPr="001F6227">
              <w:rPr>
                <w:rFonts w:ascii="Times New Roman" w:hAnsi="Times New Roman" w:cs="Times New Roman"/>
                <w:i/>
                <w:color w:val="auto"/>
                <w:lang w:val="en-SG"/>
              </w:rPr>
              <w:t>:</w:t>
            </w:r>
            <w:r w:rsidRPr="001F6227">
              <w:rPr>
                <w:rFonts w:ascii="Times New Roman" w:hAnsi="Times New Roman" w:cs="Times New Roman"/>
                <w:color w:val="auto"/>
                <w:lang w:val="en-SG"/>
              </w:rPr>
              <w:t xml:space="preserve"> </w:t>
            </w:r>
            <w:r w:rsidRPr="001F6227">
              <w:rPr>
                <w:rFonts w:ascii="Times New Roman" w:hAnsi="Times New Roman" w:cs="Times New Roman"/>
                <w:color w:val="auto"/>
              </w:rPr>
              <w:t xml:space="preserve">Dự thảo được ban hành trên cơ sở </w:t>
            </w:r>
            <w:r w:rsidRPr="001F6227">
              <w:rPr>
                <w:rStyle w:val="Strong"/>
                <w:rFonts w:ascii="Times New Roman" w:eastAsiaTheme="majorEastAsia" w:hAnsi="Times New Roman" w:cs="Times New Roman"/>
                <w:color w:val="auto"/>
              </w:rPr>
              <w:t>Hiến pháp 2013 (sửa đổi, bổ sung 2025)</w:t>
            </w:r>
            <w:r w:rsidRPr="001F6227">
              <w:rPr>
                <w:rFonts w:ascii="Times New Roman" w:hAnsi="Times New Roman" w:cs="Times New Roman"/>
                <w:b/>
                <w:color w:val="auto"/>
              </w:rPr>
              <w:t>,</w:t>
            </w:r>
            <w:r w:rsidRPr="001F6227">
              <w:rPr>
                <w:rFonts w:ascii="Times New Roman" w:hAnsi="Times New Roman" w:cs="Times New Roman"/>
                <w:color w:val="auto"/>
              </w:rPr>
              <w:t xml:space="preserve"> cụ thể là </w:t>
            </w:r>
            <w:r w:rsidR="00444666" w:rsidRPr="00444666">
              <w:rPr>
                <w:rFonts w:ascii="Times New Roman" w:hAnsi="Times New Roman" w:cs="Times New Roman"/>
                <w:color w:val="auto"/>
              </w:rPr>
              <w:t>Việc quy định cụ thể mức chi hỗ trợ phòng, chống thiên tai nhằm bảo đảm quyền lợi của người dân và an sinh xã hội, tuân thủ trách nhiệm của Nhà nước trong việc bảo vệ tính mạng và tài sản của nhân dân trước thiên tai.</w:t>
            </w:r>
          </w:p>
          <w:p w14:paraId="57BC772B" w14:textId="77777777" w:rsidR="00444666" w:rsidRPr="00444666" w:rsidRDefault="00B2713D" w:rsidP="00444666">
            <w:pPr>
              <w:spacing w:before="120"/>
              <w:ind w:left="53" w:right="159"/>
              <w:jc w:val="both"/>
              <w:rPr>
                <w:rFonts w:ascii="Times New Roman" w:hAnsi="Times New Roman" w:cs="Times New Roman"/>
                <w:color w:val="auto"/>
              </w:rPr>
            </w:pPr>
            <w:r w:rsidRPr="001F6227">
              <w:rPr>
                <w:rFonts w:ascii="Times New Roman" w:hAnsi="Times New Roman" w:cs="Times New Roman"/>
                <w:i/>
                <w:color w:val="auto"/>
                <w:lang w:val="en-SG"/>
              </w:rPr>
              <w:t xml:space="preserve">- </w:t>
            </w:r>
            <w:r w:rsidRPr="001F6227">
              <w:rPr>
                <w:rFonts w:ascii="Times New Roman" w:hAnsi="Times New Roman" w:cs="Times New Roman"/>
                <w:i/>
                <w:color w:val="auto"/>
              </w:rPr>
              <w:t>Tính hợp pháp</w:t>
            </w:r>
            <w:r w:rsidRPr="001F6227">
              <w:rPr>
                <w:rFonts w:ascii="Times New Roman" w:hAnsi="Times New Roman" w:cs="Times New Roman"/>
                <w:i/>
                <w:color w:val="auto"/>
                <w:lang w:val="en-SG"/>
              </w:rPr>
              <w:t>:</w:t>
            </w:r>
            <w:r w:rsidRPr="001F6227">
              <w:rPr>
                <w:rFonts w:ascii="Times New Roman" w:hAnsi="Times New Roman" w:cs="Times New Roman"/>
                <w:color w:val="auto"/>
                <w:lang w:val="en-SG"/>
              </w:rPr>
              <w:t xml:space="preserve"> </w:t>
            </w:r>
            <w:r w:rsidRPr="001F6227">
              <w:rPr>
                <w:rFonts w:ascii="Times New Roman" w:hAnsi="Times New Roman" w:cs="Times New Roman"/>
                <w:color w:val="auto"/>
              </w:rPr>
              <w:t xml:space="preserve">Căn cứ pháp lý đầy đủ, viện dẫn đúng: Luật Tổ chức chính quyền địa phương (2025), </w:t>
            </w:r>
            <w:r w:rsidR="00444666" w:rsidRPr="00444666">
              <w:rPr>
                <w:rFonts w:ascii="Times New Roman" w:hAnsi="Times New Roman" w:cs="Times New Roman"/>
                <w:color w:val="auto"/>
              </w:rPr>
              <w:t>Luật Phòng, chống thiên tai ngày 19 tháng 6 năm 2013; Luật sửa đổi, bổ sung một số điều của Luật Phòng, chống thiên tai và Luật Đê điều ngày 17 tháng 6 năm 2020;</w:t>
            </w:r>
            <w:r w:rsidRPr="001F6227">
              <w:rPr>
                <w:rFonts w:ascii="Times New Roman" w:hAnsi="Times New Roman" w:cs="Times New Roman"/>
                <w:color w:val="auto"/>
              </w:rPr>
              <w:t xml:space="preserve"> </w:t>
            </w:r>
            <w:r w:rsidR="00FB403C">
              <w:rPr>
                <w:rFonts w:ascii="Times New Roman" w:hAnsi="Times New Roman" w:cs="Times New Roman"/>
                <w:color w:val="auto"/>
                <w:lang w:val="en-US"/>
              </w:rPr>
              <w:t>Luật số 146/2025/QH15 sửa đổi</w:t>
            </w:r>
            <w:r w:rsidRPr="001F6227">
              <w:rPr>
                <w:rFonts w:ascii="Times New Roman" w:hAnsi="Times New Roman" w:cs="Times New Roman"/>
                <w:color w:val="auto"/>
                <w:lang w:val="en-US"/>
              </w:rPr>
              <w:t>, bổ sung một số điều của 15 Luật,</w:t>
            </w:r>
            <w:r w:rsidRPr="001F6227">
              <w:rPr>
                <w:rFonts w:ascii="Times New Roman" w:hAnsi="Times New Roman" w:cs="Times New Roman"/>
                <w:color w:val="auto"/>
                <w:sz w:val="28"/>
                <w:szCs w:val="28"/>
                <w:lang w:val="en-US"/>
              </w:rPr>
              <w:t xml:space="preserve"> </w:t>
            </w:r>
            <w:r w:rsidRPr="001F6227">
              <w:rPr>
                <w:rFonts w:ascii="Times New Roman" w:hAnsi="Times New Roman" w:cs="Times New Roman"/>
                <w:color w:val="auto"/>
              </w:rPr>
              <w:t xml:space="preserve">Luật Ban hành VBQPPL (2025), cùng các Nghị định và Thông tư chuyên ngành. </w:t>
            </w:r>
            <w:r w:rsidR="00444666">
              <w:rPr>
                <w:rFonts w:ascii="Times New Roman" w:hAnsi="Times New Roman" w:cs="Times New Roman"/>
                <w:color w:val="auto"/>
                <w:lang w:val="en-US"/>
              </w:rPr>
              <w:t>P</w:t>
            </w:r>
            <w:r w:rsidRPr="001F6227">
              <w:rPr>
                <w:rFonts w:ascii="Times New Roman" w:hAnsi="Times New Roman" w:cs="Times New Roman"/>
                <w:color w:val="auto"/>
              </w:rPr>
              <w:t xml:space="preserve">hù hợp với thẩm quyền ban hành của </w:t>
            </w:r>
            <w:r w:rsidRPr="001F6227">
              <w:rPr>
                <w:rFonts w:ascii="Times New Roman" w:hAnsi="Times New Roman" w:cs="Times New Roman"/>
                <w:color w:val="auto"/>
                <w:lang w:val="en-US"/>
              </w:rPr>
              <w:t>UBND</w:t>
            </w:r>
            <w:r w:rsidRPr="001F6227">
              <w:rPr>
                <w:rFonts w:ascii="Times New Roman" w:hAnsi="Times New Roman" w:cs="Times New Roman"/>
                <w:color w:val="auto"/>
              </w:rPr>
              <w:t xml:space="preserve"> tỉnh theo Luật Ban hành VBQPPL. </w:t>
            </w:r>
            <w:r w:rsidR="00444666" w:rsidRPr="00444666">
              <w:rPr>
                <w:rFonts w:ascii="Times New Roman" w:hAnsi="Times New Roman" w:cs="Times New Roman"/>
                <w:color w:val="auto"/>
              </w:rPr>
              <w:t>Dự thảo đã viện dẫn chính xác các văn bản quy phạm pháp luật đang có hiệu lực và các văn bản sửa đổi bổ sung mới nhất, bao gồm:</w:t>
            </w:r>
          </w:p>
          <w:p w14:paraId="77DEC7FF" w14:textId="77777777" w:rsidR="00444666" w:rsidRPr="00444666" w:rsidRDefault="00444666" w:rsidP="00444666">
            <w:pPr>
              <w:spacing w:before="120"/>
              <w:ind w:left="53" w:right="159"/>
              <w:jc w:val="both"/>
              <w:rPr>
                <w:rFonts w:ascii="Times New Roman" w:hAnsi="Times New Roman" w:cs="Times New Roman"/>
                <w:color w:val="auto"/>
              </w:rPr>
            </w:pPr>
            <w:r w:rsidRPr="00444666">
              <w:rPr>
                <w:rFonts w:ascii="Times New Roman" w:hAnsi="Times New Roman" w:cs="Times New Roman"/>
                <w:color w:val="auto"/>
              </w:rPr>
              <w:lastRenderedPageBreak/>
              <w:t>Nghị định số 78/2021/NĐ-CP: Tại Khoản 1, Điều 17 đã giao thẩm quyền cụ thể cho UBND cấp tỉnh quy định chi tiết nội dung và mức chi của Quỹ cấp tỉnh.</w:t>
            </w:r>
          </w:p>
          <w:p w14:paraId="1E867141" w14:textId="446EB92D" w:rsidR="00444666" w:rsidRDefault="00444666" w:rsidP="00444666">
            <w:pPr>
              <w:spacing w:before="120"/>
              <w:ind w:left="53" w:right="159"/>
              <w:jc w:val="both"/>
              <w:rPr>
                <w:rFonts w:ascii="Times New Roman" w:hAnsi="Times New Roman" w:cs="Times New Roman"/>
                <w:color w:val="auto"/>
                <w:lang w:val="en-US"/>
              </w:rPr>
            </w:pPr>
            <w:r w:rsidRPr="00444666">
              <w:rPr>
                <w:rFonts w:ascii="Times New Roman" w:hAnsi="Times New Roman" w:cs="Times New Roman"/>
                <w:color w:val="auto"/>
              </w:rPr>
              <w:t>Nghị định số 63/2025/NĐ-CP: Đây là bước cập nhật quan trọng, cho thấy dự thảo đã kịp thời áp dụng quy định sửa đổi tại Khoản 10, Điều 1 để đảm bảo phù hợp với khung pháp lý mới nhất của Chính phủ</w:t>
            </w:r>
            <w:r>
              <w:rPr>
                <w:rFonts w:ascii="Times New Roman" w:hAnsi="Times New Roman" w:cs="Times New Roman"/>
                <w:color w:val="auto"/>
                <w:lang w:val="en-US"/>
              </w:rPr>
              <w:t>.</w:t>
            </w:r>
          </w:p>
          <w:p w14:paraId="66C2BF19" w14:textId="713E60A9" w:rsidR="00444666" w:rsidRPr="00444666" w:rsidRDefault="00444666" w:rsidP="00444666">
            <w:pPr>
              <w:spacing w:before="120"/>
              <w:ind w:left="53" w:right="159"/>
              <w:jc w:val="both"/>
              <w:rPr>
                <w:rFonts w:ascii="Times New Roman" w:hAnsi="Times New Roman" w:cs="Times New Roman"/>
                <w:color w:val="auto"/>
                <w:lang w:val="en-US"/>
              </w:rPr>
            </w:pPr>
            <w:r w:rsidRPr="00444666">
              <w:rPr>
                <w:rFonts w:ascii="Times New Roman" w:hAnsi="Times New Roman" w:cs="Times New Roman"/>
                <w:color w:val="auto"/>
                <w:lang w:val="en-US"/>
              </w:rPr>
              <w:t>Việc ban hành quy định này thuộc thẩm quyền của Ủy ban nhân dân cấp tỉnh theo đúng phân cấp quản lý nhà nước về Quỹ phòng, chống thiên tai.</w:t>
            </w:r>
          </w:p>
          <w:p w14:paraId="5A2F5F6A" w14:textId="56EC37D4" w:rsidR="00B2713D" w:rsidRPr="00B2713D" w:rsidRDefault="00B2713D" w:rsidP="00B55339">
            <w:pPr>
              <w:spacing w:before="120"/>
              <w:ind w:left="53" w:right="159"/>
              <w:jc w:val="both"/>
              <w:rPr>
                <w:rFonts w:ascii="Times New Roman" w:hAnsi="Times New Roman" w:cs="Times New Roman"/>
                <w:color w:val="auto"/>
              </w:rPr>
            </w:pPr>
            <w:r w:rsidRPr="00B2713D">
              <w:rPr>
                <w:rFonts w:ascii="Times New Roman" w:hAnsi="Times New Roman" w:cs="Times New Roman"/>
                <w:i/>
                <w:color w:val="auto"/>
                <w:lang w:val="en-SG"/>
              </w:rPr>
              <w:t xml:space="preserve">- </w:t>
            </w:r>
            <w:r w:rsidRPr="00B2713D">
              <w:rPr>
                <w:rFonts w:ascii="Times New Roman" w:hAnsi="Times New Roman" w:cs="Times New Roman"/>
                <w:i/>
                <w:color w:val="auto"/>
              </w:rPr>
              <w:t>Tính thống nhất của hệ thống pháp luật</w:t>
            </w:r>
            <w:r w:rsidRPr="00B2713D">
              <w:rPr>
                <w:rFonts w:ascii="Times New Roman" w:hAnsi="Times New Roman" w:cs="Times New Roman"/>
                <w:i/>
                <w:color w:val="auto"/>
                <w:lang w:val="en-SG"/>
              </w:rPr>
              <w:t>:</w:t>
            </w:r>
            <w:r w:rsidRPr="00B2713D">
              <w:rPr>
                <w:rFonts w:ascii="Times New Roman" w:hAnsi="Times New Roman" w:cs="Times New Roman"/>
                <w:color w:val="auto"/>
              </w:rPr>
              <w:t xml:space="preserve"> Đồng bộ với</w:t>
            </w:r>
            <w:r w:rsidR="00444666">
              <w:t xml:space="preserve"> </w:t>
            </w:r>
            <w:r w:rsidR="00444666" w:rsidRPr="00444666">
              <w:rPr>
                <w:rFonts w:ascii="Times New Roman" w:hAnsi="Times New Roman" w:cs="Times New Roman"/>
                <w:color w:val="auto"/>
              </w:rPr>
              <w:t>Luật Phòng, chống thiên tai ngày 19 tháng 6 năm 2013; Luật sửa đổi, bổ sung một số điều của Luật Phòng, chống thiên tai và Luật Đê điều ngày 17 tháng 6 năm 2020;</w:t>
            </w:r>
            <w:r w:rsidRPr="00B2713D">
              <w:rPr>
                <w:rFonts w:ascii="Times New Roman" w:hAnsi="Times New Roman" w:cs="Times New Roman"/>
                <w:bCs/>
                <w:color w:val="auto"/>
                <w:lang w:val="en-US"/>
              </w:rPr>
              <w:t xml:space="preserve"> </w:t>
            </w:r>
            <w:r w:rsidRPr="00B2713D">
              <w:rPr>
                <w:rFonts w:ascii="Times New Roman" w:hAnsi="Times New Roman" w:cs="Times New Roman"/>
                <w:color w:val="auto"/>
                <w:lang w:val="en-US"/>
              </w:rPr>
              <w:t>Luật số 146/2025/QH15 sửa đổi , bổ sung một số điều của 15 Luật</w:t>
            </w:r>
            <w:r w:rsidRPr="00B2713D">
              <w:rPr>
                <w:rFonts w:ascii="Times New Roman" w:hAnsi="Times New Roman" w:cs="Times New Roman"/>
                <w:bCs/>
                <w:color w:val="auto"/>
                <w:lang w:val="en-US"/>
              </w:rPr>
              <w:t xml:space="preserve">; </w:t>
            </w:r>
            <w:r w:rsidR="00444666" w:rsidRPr="00444666">
              <w:rPr>
                <w:rFonts w:ascii="Times New Roman" w:hAnsi="Times New Roman" w:cs="Times New Roman"/>
                <w:bCs/>
                <w:color w:val="auto"/>
                <w:lang w:val="en-US"/>
              </w:rPr>
              <w:t>Nghị định số 78/2021/NĐ-CP ngày 01 tháng 8 năm 2021 của Chính phủ về thành lập và quản lý Quỹ phòng, chống thiên tai;</w:t>
            </w:r>
            <w:r w:rsidR="00444666">
              <w:rPr>
                <w:rFonts w:ascii="Times New Roman" w:hAnsi="Times New Roman" w:cs="Times New Roman"/>
                <w:bCs/>
                <w:color w:val="auto"/>
                <w:lang w:val="en-US"/>
              </w:rPr>
              <w:t xml:space="preserve"> </w:t>
            </w:r>
            <w:r w:rsidR="00444666" w:rsidRPr="00444666">
              <w:rPr>
                <w:rFonts w:ascii="Times New Roman" w:hAnsi="Times New Roman" w:cs="Times New Roman"/>
                <w:bCs/>
                <w:color w:val="auto"/>
                <w:lang w:val="en-US"/>
              </w:rPr>
              <w:t>Nghị định số 63/2025/NĐ-CP của Chính phủ về sửa đổi, bổ sung một số điều của Nghị định 78/2021/NĐ-CP của Chính phủ về thành lập và quản lý Quỹ phòng, chống thiên tai;</w:t>
            </w:r>
            <w:r w:rsidR="00B55339">
              <w:rPr>
                <w:rFonts w:ascii="Times New Roman" w:hAnsi="Times New Roman" w:cs="Times New Roman"/>
                <w:bCs/>
                <w:color w:val="auto"/>
                <w:lang w:val="en-US"/>
              </w:rPr>
              <w:t xml:space="preserve"> </w:t>
            </w:r>
            <w:r w:rsidR="00B55339" w:rsidRPr="00B55339">
              <w:rPr>
                <w:rFonts w:ascii="Times New Roman" w:hAnsi="Times New Roman" w:cs="Times New Roman"/>
                <w:bCs/>
                <w:color w:val="auto"/>
                <w:lang w:val="en-US"/>
              </w:rPr>
              <w:t>Nghị định số 53/2026/NĐ-CP ngày 05 tháng 02 năm 2026 của Chính phủ về sửa đổi, bổ sung một số điều của các Nghị định trong lĩnh vực đê điều và phòng, chống thiên tai</w:t>
            </w:r>
            <w:r w:rsidRPr="00B2713D">
              <w:rPr>
                <w:rFonts w:ascii="Times New Roman" w:hAnsi="Times New Roman" w:cs="Times New Roman"/>
                <w:color w:val="auto"/>
              </w:rPr>
              <w:t xml:space="preserve">. Dự thảo đồng thời đã có quy định chuyển tiếp để bảo đảm sự liên tục giữa </w:t>
            </w:r>
            <w:r w:rsidR="00B55339" w:rsidRPr="00B55339">
              <w:rPr>
                <w:rFonts w:ascii="Times New Roman" w:hAnsi="Times New Roman" w:cs="Times New Roman"/>
                <w:color w:val="auto"/>
              </w:rPr>
              <w:t>Quyết định số 28/2023/QĐ-UBND ngày 11/10/2023 của UBND tỉnh Lào Cai (trước sáp nhập) và Quyết định số 37/2022/QĐ-UBND ngày 28/12/2022 của UBND tỉnh Yên Bái (trước sáp nhập)</w:t>
            </w:r>
            <w:r w:rsidR="00B55339">
              <w:rPr>
                <w:rFonts w:ascii="Times New Roman" w:hAnsi="Times New Roman" w:cs="Times New Roman"/>
                <w:color w:val="auto"/>
                <w:lang w:val="en-US"/>
              </w:rPr>
              <w:t xml:space="preserve"> và </w:t>
            </w:r>
            <w:r w:rsidRPr="00B2713D">
              <w:rPr>
                <w:rFonts w:ascii="Times New Roman" w:hAnsi="Times New Roman" w:cs="Times New Roman"/>
                <w:bCs/>
                <w:color w:val="auto"/>
                <w:lang w:val="en-US"/>
              </w:rPr>
              <w:t>Quyết định mới.</w:t>
            </w:r>
          </w:p>
        </w:tc>
        <w:tc>
          <w:tcPr>
            <w:tcW w:w="531" w:type="pct"/>
            <w:shd w:val="clear" w:color="auto" w:fill="FFFFFF"/>
            <w:vAlign w:val="center"/>
          </w:tcPr>
          <w:p w14:paraId="666C5E71" w14:textId="77777777" w:rsidR="00B2713D" w:rsidRPr="001F6227" w:rsidRDefault="00B2713D" w:rsidP="008A737D">
            <w:pPr>
              <w:spacing w:before="120"/>
              <w:jc w:val="center"/>
              <w:rPr>
                <w:rFonts w:ascii="Times New Roman" w:hAnsi="Times New Roman" w:cs="Times New Roman"/>
                <w:color w:val="auto"/>
                <w:lang w:val="en-SG"/>
              </w:rPr>
            </w:pPr>
            <w:r w:rsidRPr="001F6227">
              <w:rPr>
                <w:rFonts w:ascii="Times New Roman" w:hAnsi="Times New Roman" w:cs="Times New Roman"/>
                <w:color w:val="auto"/>
                <w:lang w:val="en-SG"/>
              </w:rPr>
              <w:lastRenderedPageBreak/>
              <w:t>Đã quy định trong dự thảo Quyết định</w:t>
            </w:r>
          </w:p>
        </w:tc>
      </w:tr>
    </w:tbl>
    <w:p w14:paraId="7023A760" w14:textId="5E9ECCE8" w:rsidR="00B2713D" w:rsidRPr="001F6227" w:rsidRDefault="00B2713D" w:rsidP="00B2713D">
      <w:pPr>
        <w:spacing w:before="120" w:after="120"/>
        <w:rPr>
          <w:rFonts w:ascii="Times New Roman" w:hAnsi="Times New Roman" w:cs="Times New Roman"/>
          <w:b/>
          <w:bCs/>
          <w:color w:val="auto"/>
          <w:sz w:val="26"/>
          <w:szCs w:val="26"/>
          <w:lang w:val="en-SG"/>
        </w:rPr>
      </w:pPr>
      <w:r w:rsidRPr="001F6227">
        <w:rPr>
          <w:rFonts w:ascii="Times New Roman" w:hAnsi="Times New Roman" w:cs="Times New Roman"/>
          <w:b/>
          <w:bCs/>
          <w:color w:val="auto"/>
          <w:sz w:val="26"/>
          <w:szCs w:val="26"/>
        </w:rPr>
        <w:lastRenderedPageBreak/>
        <w:t>3. Điều ước quốc tế có liên quan đến chính sách/dự thảo</w:t>
      </w:r>
      <w:r w:rsidRPr="001F6227">
        <w:rPr>
          <w:rFonts w:ascii="Times New Roman" w:hAnsi="Times New Roman" w:cs="Times New Roman"/>
          <w:b/>
          <w:bCs/>
          <w:color w:val="auto"/>
          <w:sz w:val="26"/>
          <w:szCs w:val="26"/>
          <w:lang w:val="en-SG"/>
        </w:rPr>
        <w:t xml:space="preserve">: </w:t>
      </w:r>
    </w:p>
    <w:tbl>
      <w:tblPr>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441"/>
        <w:gridCol w:w="4071"/>
        <w:gridCol w:w="3145"/>
        <w:gridCol w:w="3295"/>
      </w:tblGrid>
      <w:tr w:rsidR="00B2713D" w:rsidRPr="001F6227" w14:paraId="479939BD" w14:textId="77777777" w:rsidTr="002F730D">
        <w:tc>
          <w:tcPr>
            <w:tcW w:w="1233" w:type="pct"/>
            <w:shd w:val="clear" w:color="auto" w:fill="FFFFFF"/>
            <w:vAlign w:val="center"/>
          </w:tcPr>
          <w:p w14:paraId="22D9047D" w14:textId="77777777" w:rsidR="00B2713D" w:rsidRPr="001F6227" w:rsidRDefault="00B2713D" w:rsidP="008A737D">
            <w:pPr>
              <w:spacing w:before="120"/>
              <w:jc w:val="center"/>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lastRenderedPageBreak/>
              <w:t>QUY ĐỊNH CỦA DỰ THẢO VĂN BẢN</w:t>
            </w:r>
          </w:p>
        </w:tc>
        <w:tc>
          <w:tcPr>
            <w:tcW w:w="1459" w:type="pct"/>
            <w:shd w:val="clear" w:color="auto" w:fill="FFFFFF"/>
            <w:vAlign w:val="center"/>
          </w:tcPr>
          <w:p w14:paraId="7A8DF790" w14:textId="77777777" w:rsidR="00B2713D" w:rsidRPr="001F6227" w:rsidRDefault="00B2713D" w:rsidP="008A737D">
            <w:pPr>
              <w:spacing w:before="120"/>
              <w:jc w:val="center"/>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t>QUY ĐỊNH CỦA ĐIỀU ƯỚC QUỐC TẾ CÓ LIÊN QUAN</w:t>
            </w:r>
          </w:p>
        </w:tc>
        <w:tc>
          <w:tcPr>
            <w:tcW w:w="1127" w:type="pct"/>
            <w:shd w:val="clear" w:color="auto" w:fill="FFFFFF"/>
            <w:vAlign w:val="center"/>
          </w:tcPr>
          <w:p w14:paraId="335F4C72" w14:textId="77777777" w:rsidR="00B2713D" w:rsidRPr="001F6227" w:rsidRDefault="00B2713D" w:rsidP="008A737D">
            <w:pPr>
              <w:spacing w:before="120"/>
              <w:jc w:val="center"/>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t>ĐÁNH GIÁ</w:t>
            </w:r>
            <w:r w:rsidRPr="001F6227">
              <w:rPr>
                <w:rFonts w:ascii="Times New Roman" w:hAnsi="Times New Roman" w:cs="Times New Roman"/>
                <w:b/>
                <w:bCs/>
                <w:color w:val="auto"/>
                <w:sz w:val="26"/>
                <w:szCs w:val="26"/>
              </w:rPr>
              <w:br/>
              <w:t>(Tính tương thích)</w:t>
            </w:r>
          </w:p>
        </w:tc>
        <w:tc>
          <w:tcPr>
            <w:tcW w:w="1182" w:type="pct"/>
            <w:shd w:val="clear" w:color="auto" w:fill="FFFFFF"/>
            <w:vAlign w:val="center"/>
          </w:tcPr>
          <w:p w14:paraId="6A047213" w14:textId="77777777" w:rsidR="00B2713D" w:rsidRPr="001F6227" w:rsidRDefault="00B2713D" w:rsidP="008A737D">
            <w:pPr>
              <w:spacing w:before="120"/>
              <w:jc w:val="center"/>
              <w:rPr>
                <w:rFonts w:ascii="Times New Roman" w:hAnsi="Times New Roman" w:cs="Times New Roman"/>
                <w:b/>
                <w:bCs/>
                <w:color w:val="auto"/>
                <w:sz w:val="26"/>
                <w:szCs w:val="26"/>
              </w:rPr>
            </w:pPr>
            <w:r w:rsidRPr="001F6227">
              <w:rPr>
                <w:rFonts w:ascii="Times New Roman" w:hAnsi="Times New Roman" w:cs="Times New Roman"/>
                <w:b/>
                <w:bCs/>
                <w:color w:val="auto"/>
                <w:sz w:val="26"/>
                <w:szCs w:val="26"/>
              </w:rPr>
              <w:t>ĐỀ XU</w:t>
            </w:r>
            <w:r w:rsidRPr="001F6227">
              <w:rPr>
                <w:rFonts w:ascii="Times New Roman" w:hAnsi="Times New Roman" w:cs="Times New Roman"/>
                <w:b/>
                <w:bCs/>
                <w:color w:val="auto"/>
                <w:sz w:val="26"/>
                <w:szCs w:val="26"/>
                <w:lang w:val="en-US"/>
              </w:rPr>
              <w:t>Ấ</w:t>
            </w:r>
            <w:r w:rsidRPr="001F6227">
              <w:rPr>
                <w:rFonts w:ascii="Times New Roman" w:hAnsi="Times New Roman" w:cs="Times New Roman"/>
                <w:b/>
                <w:bCs/>
                <w:color w:val="auto"/>
                <w:sz w:val="26"/>
                <w:szCs w:val="26"/>
              </w:rPr>
              <w:t>T XỬ LÝ</w:t>
            </w:r>
          </w:p>
        </w:tc>
      </w:tr>
      <w:tr w:rsidR="00B2713D" w:rsidRPr="001F6227" w14:paraId="50F51DA4" w14:textId="77777777" w:rsidTr="002F730D">
        <w:tc>
          <w:tcPr>
            <w:tcW w:w="1233" w:type="pct"/>
            <w:shd w:val="clear" w:color="auto" w:fill="FFFFFF"/>
            <w:vAlign w:val="center"/>
          </w:tcPr>
          <w:p w14:paraId="49948527" w14:textId="77777777" w:rsidR="00433368" w:rsidRDefault="00433368" w:rsidP="00433368">
            <w:pPr>
              <w:shd w:val="clear" w:color="auto" w:fill="FFFFFF"/>
              <w:spacing w:before="240"/>
              <w:ind w:firstLine="142"/>
              <w:jc w:val="both"/>
              <w:rPr>
                <w:rFonts w:ascii="Times New Roman" w:hAnsi="Times New Roman"/>
                <w:bCs/>
                <w:color w:val="auto"/>
              </w:rPr>
            </w:pPr>
            <w:r w:rsidRPr="00D9182C">
              <w:rPr>
                <w:rFonts w:ascii="Times New Roman" w:hAnsi="Times New Roman"/>
                <w:bCs/>
                <w:color w:val="auto"/>
              </w:rPr>
              <w:t>Điều 3. Nội dung chi và mức chi hỗ trợ các hoạt động phòng, chống thiên tai</w:t>
            </w:r>
          </w:p>
          <w:p w14:paraId="5C48E4A5" w14:textId="77777777" w:rsidR="00B2713D" w:rsidRPr="001F6227" w:rsidRDefault="00B2713D" w:rsidP="008A737D">
            <w:pPr>
              <w:spacing w:before="120"/>
              <w:jc w:val="center"/>
              <w:rPr>
                <w:rFonts w:ascii="Times New Roman" w:hAnsi="Times New Roman" w:cs="Times New Roman"/>
                <w:color w:val="auto"/>
                <w:sz w:val="26"/>
                <w:szCs w:val="26"/>
              </w:rPr>
            </w:pPr>
          </w:p>
        </w:tc>
        <w:tc>
          <w:tcPr>
            <w:tcW w:w="1459" w:type="pct"/>
            <w:shd w:val="clear" w:color="auto" w:fill="FFFFFF"/>
            <w:vAlign w:val="center"/>
          </w:tcPr>
          <w:p w14:paraId="7CF7BD66" w14:textId="30D8E1FB" w:rsidR="00B2713D" w:rsidRPr="002F730D" w:rsidRDefault="00433368" w:rsidP="00433368">
            <w:pPr>
              <w:spacing w:before="120"/>
              <w:jc w:val="both"/>
              <w:rPr>
                <w:rFonts w:ascii="Times New Roman" w:hAnsi="Times New Roman" w:cs="Times New Roman"/>
                <w:color w:val="auto"/>
                <w:szCs w:val="26"/>
                <w:lang w:val="en-US"/>
              </w:rPr>
            </w:pPr>
            <w:r w:rsidRPr="002F730D">
              <w:rPr>
                <w:rFonts w:ascii="Times New Roman" w:hAnsi="Times New Roman" w:cs="Times New Roman"/>
                <w:color w:val="auto"/>
                <w:szCs w:val="26"/>
              </w:rPr>
              <w:t>- Hiệp định ASEAN về quản lý thảm họa và Ứng phó khẩn cấp (AADMER)</w:t>
            </w:r>
            <w:r w:rsidRPr="002F730D">
              <w:rPr>
                <w:rFonts w:ascii="Times New Roman" w:hAnsi="Times New Roman" w:cs="Times New Roman"/>
                <w:color w:val="auto"/>
                <w:szCs w:val="26"/>
                <w:lang w:val="en-US"/>
              </w:rPr>
              <w:t>: Cam kết tăng cường năng lực quản lý thảm họa thông qua các nguồn lực quốc gia.</w:t>
            </w:r>
          </w:p>
          <w:p w14:paraId="2C03C4F9" w14:textId="3996ABFF" w:rsidR="00433368" w:rsidRPr="002F730D" w:rsidRDefault="00433368" w:rsidP="00433368">
            <w:pPr>
              <w:spacing w:before="120"/>
              <w:jc w:val="both"/>
              <w:rPr>
                <w:rFonts w:ascii="Times New Roman" w:hAnsi="Times New Roman" w:cs="Times New Roman"/>
                <w:color w:val="auto"/>
                <w:szCs w:val="26"/>
                <w:lang w:val="en-US"/>
              </w:rPr>
            </w:pPr>
            <w:r w:rsidRPr="002F730D">
              <w:rPr>
                <w:rFonts w:ascii="Times New Roman" w:hAnsi="Times New Roman" w:cs="Times New Roman"/>
                <w:color w:val="auto"/>
                <w:szCs w:val="26"/>
              </w:rPr>
              <w:t>- Hiệp định thành lập Trung tâm AHA</w:t>
            </w:r>
            <w:r w:rsidRPr="002F730D">
              <w:rPr>
                <w:rFonts w:ascii="Times New Roman" w:hAnsi="Times New Roman" w:cs="Times New Roman"/>
                <w:color w:val="auto"/>
                <w:szCs w:val="26"/>
                <w:lang w:val="en-US"/>
              </w:rPr>
              <w:t>: Phối hợp hỗ trợ nhân đạo và ứng phó khẩn cấp vùng ASEAN.</w:t>
            </w:r>
          </w:p>
          <w:p w14:paraId="5B3B5D05" w14:textId="48E17E83" w:rsidR="00433368" w:rsidRPr="002F730D" w:rsidRDefault="00433368" w:rsidP="00433368">
            <w:pPr>
              <w:spacing w:before="120"/>
              <w:jc w:val="both"/>
              <w:rPr>
                <w:rFonts w:ascii="Times New Roman" w:hAnsi="Times New Roman" w:cs="Times New Roman"/>
                <w:color w:val="auto"/>
                <w:szCs w:val="26"/>
                <w:lang w:val="en-US"/>
              </w:rPr>
            </w:pPr>
            <w:r w:rsidRPr="002F730D">
              <w:rPr>
                <w:rFonts w:ascii="Times New Roman" w:hAnsi="Times New Roman" w:cs="Times New Roman"/>
                <w:color w:val="auto"/>
                <w:szCs w:val="26"/>
              </w:rPr>
              <w:t>- Khung Hành động Sendai về Giảm nhẹ rủi ro thiên tai giai đoạn 2015-2030</w:t>
            </w:r>
            <w:r w:rsidRPr="002F730D">
              <w:rPr>
                <w:rFonts w:ascii="Times New Roman" w:hAnsi="Times New Roman" w:cs="Times New Roman"/>
                <w:color w:val="auto"/>
                <w:szCs w:val="26"/>
                <w:lang w:val="en-US"/>
              </w:rPr>
              <w:t>: Ưu tiên "Đầu tư vào giảm nhẹ rủi ro thiên tai để tăng cường khả năng chống chịu".</w:t>
            </w:r>
          </w:p>
          <w:p w14:paraId="737877BD" w14:textId="4729DCAD" w:rsidR="00433368" w:rsidRPr="001F6227" w:rsidRDefault="00433368" w:rsidP="00433368">
            <w:pPr>
              <w:spacing w:before="120"/>
              <w:jc w:val="both"/>
              <w:rPr>
                <w:rFonts w:ascii="Times New Roman" w:hAnsi="Times New Roman" w:cs="Times New Roman"/>
                <w:color w:val="auto"/>
                <w:sz w:val="26"/>
                <w:szCs w:val="26"/>
              </w:rPr>
            </w:pPr>
          </w:p>
        </w:tc>
        <w:tc>
          <w:tcPr>
            <w:tcW w:w="1127" w:type="pct"/>
            <w:shd w:val="clear" w:color="auto" w:fill="FFFFFF"/>
            <w:vAlign w:val="center"/>
          </w:tcPr>
          <w:p w14:paraId="7E465EBB" w14:textId="23AB4F73" w:rsidR="00433368" w:rsidRPr="002F730D" w:rsidRDefault="00433368" w:rsidP="00433368">
            <w:pPr>
              <w:spacing w:before="120"/>
              <w:jc w:val="both"/>
              <w:rPr>
                <w:rFonts w:ascii="Times New Roman" w:hAnsi="Times New Roman" w:cs="Times New Roman"/>
                <w:color w:val="auto"/>
                <w:szCs w:val="26"/>
              </w:rPr>
            </w:pPr>
            <w:r w:rsidRPr="002F730D">
              <w:rPr>
                <w:rFonts w:ascii="Times New Roman" w:hAnsi="Times New Roman" w:cs="Times New Roman"/>
                <w:color w:val="auto"/>
                <w:szCs w:val="26"/>
                <w:lang w:val="en-US"/>
              </w:rPr>
              <w:t xml:space="preserve">- </w:t>
            </w:r>
            <w:r w:rsidRPr="002F730D">
              <w:rPr>
                <w:rFonts w:ascii="Times New Roman" w:hAnsi="Times New Roman" w:cs="Times New Roman"/>
                <w:color w:val="auto"/>
                <w:szCs w:val="26"/>
              </w:rPr>
              <w:t>Hiệp định ASEAN về quản lý thảm họa yêu cầu các quốc gia thành viên phải thiết lập các cơ chế tài chính và nguồn lực cần thiết để chuẩn bị và ứng phó thảm họa.</w:t>
            </w:r>
          </w:p>
          <w:p w14:paraId="7E13B31C" w14:textId="758085ED" w:rsidR="008760E3" w:rsidRPr="002F730D" w:rsidRDefault="008760E3" w:rsidP="00433368">
            <w:pPr>
              <w:spacing w:before="120"/>
              <w:jc w:val="both"/>
              <w:rPr>
                <w:rFonts w:ascii="Times New Roman" w:hAnsi="Times New Roman" w:cs="Times New Roman"/>
                <w:color w:val="auto"/>
                <w:szCs w:val="26"/>
                <w:lang w:val="en-US"/>
              </w:rPr>
            </w:pPr>
            <w:r w:rsidRPr="002F730D">
              <w:rPr>
                <w:rFonts w:ascii="Times New Roman" w:hAnsi="Times New Roman" w:cs="Times New Roman"/>
                <w:color w:val="auto"/>
                <w:szCs w:val="26"/>
                <w:lang w:val="en-US"/>
              </w:rPr>
              <w:t xml:space="preserve">- </w:t>
            </w:r>
            <w:r w:rsidRPr="002F730D">
              <w:rPr>
                <w:rFonts w:ascii="Times New Roman" w:hAnsi="Times New Roman" w:cs="Times New Roman"/>
                <w:color w:val="auto"/>
                <w:szCs w:val="26"/>
              </w:rPr>
              <w:t>Trung tâm AHA là đầu mối phối hợp ứng phó khu vực.</w:t>
            </w:r>
            <w:r w:rsidRPr="002F730D">
              <w:rPr>
                <w:rFonts w:ascii="Times New Roman" w:hAnsi="Times New Roman" w:cs="Times New Roman"/>
                <w:color w:val="auto"/>
                <w:szCs w:val="26"/>
                <w:lang w:val="en-US"/>
              </w:rPr>
              <w:t xml:space="preserve"> Các quy định về mức chi hỗ trợ hộ dân khắc phục thiệt hại (đã thực hiện 5 tỷ đồng) và vận hành trạm quan trắc (đã thực hiện 3,7 tỷ đồng) tương thích với các tiêu chuẩn về hỗ trợ nhân đạo và chia sẻ thông tin mà Trung tâm AHA thúc đẩy.</w:t>
            </w:r>
          </w:p>
          <w:p w14:paraId="6B272C60" w14:textId="7A710BDF" w:rsidR="008760E3" w:rsidRPr="002F730D" w:rsidRDefault="008760E3" w:rsidP="00433368">
            <w:pPr>
              <w:spacing w:before="120"/>
              <w:jc w:val="both"/>
              <w:rPr>
                <w:rFonts w:ascii="Times New Roman" w:hAnsi="Times New Roman" w:cs="Times New Roman"/>
                <w:color w:val="auto"/>
                <w:szCs w:val="26"/>
                <w:lang w:val="en-US"/>
              </w:rPr>
            </w:pPr>
            <w:r w:rsidRPr="002F730D">
              <w:rPr>
                <w:rFonts w:ascii="Times New Roman" w:hAnsi="Times New Roman" w:cs="Times New Roman"/>
                <w:color w:val="auto"/>
                <w:szCs w:val="26"/>
                <w:lang w:val="en-US"/>
              </w:rPr>
              <w:t xml:space="preserve">- </w:t>
            </w:r>
            <w:r w:rsidRPr="002F730D">
              <w:rPr>
                <w:rFonts w:ascii="Times New Roman" w:hAnsi="Times New Roman" w:cs="Times New Roman"/>
                <w:color w:val="auto"/>
                <w:szCs w:val="26"/>
              </w:rPr>
              <w:t>Khung Sendai nhấn mạnh việc chuyển dịch từ "quản lý thảm họa" sang "quản lý rủi ro thiên tai", trong đó ưu tiên đầu tư tài chính cho phòng ngừa.</w:t>
            </w:r>
            <w:r w:rsidRPr="002F730D">
              <w:rPr>
                <w:rFonts w:ascii="Times New Roman" w:hAnsi="Times New Roman" w:cs="Times New Roman"/>
                <w:color w:val="auto"/>
                <w:szCs w:val="26"/>
                <w:lang w:val="en-US"/>
              </w:rPr>
              <w:t xml:space="preserve"> Theo dữ liệu thực tế, quỹ đã chi tới 95,9 tỷ đồng cho sửa chữa công trình và hơn 9,8 tỷ đồng cho phòng ngừa, diễn tập. Điều này cho thấy dự thảo Điều 3 đang hiện thực hóa đúng tinh thần của Khung Sendai là ưu tiên đầu tư cho hạ tầng và kỹ năng phòng ngừa để giảm thiểu thiệt hại.</w:t>
            </w:r>
          </w:p>
          <w:p w14:paraId="6F9679C7" w14:textId="0DBF4853" w:rsidR="00B2713D" w:rsidRPr="001F6227" w:rsidRDefault="00433368" w:rsidP="00433368">
            <w:pPr>
              <w:spacing w:before="120"/>
              <w:jc w:val="both"/>
              <w:rPr>
                <w:rFonts w:ascii="Times New Roman" w:hAnsi="Times New Roman" w:cs="Times New Roman"/>
                <w:color w:val="auto"/>
                <w:sz w:val="26"/>
                <w:szCs w:val="26"/>
              </w:rPr>
            </w:pPr>
            <w:r w:rsidRPr="002F730D">
              <w:rPr>
                <w:rFonts w:ascii="Times New Roman" w:hAnsi="Times New Roman" w:cs="Times New Roman"/>
                <w:color w:val="auto"/>
                <w:szCs w:val="26"/>
              </w:rPr>
              <w:lastRenderedPageBreak/>
              <w:t>Kết quả rà soát cho thấy, nội dung dự thảo Quyết định đã đảm bảo tương thích với các điều ước quốc tế có liên quan mà nước Cộng hòa xã hội chủ nghĩa Việt Nam là thành viên.</w:t>
            </w:r>
          </w:p>
        </w:tc>
        <w:tc>
          <w:tcPr>
            <w:tcW w:w="1182" w:type="pct"/>
            <w:shd w:val="clear" w:color="auto" w:fill="FFFFFF"/>
            <w:vAlign w:val="center"/>
          </w:tcPr>
          <w:p w14:paraId="7ACACBB0" w14:textId="0A20B423" w:rsidR="00B2713D" w:rsidRPr="001F6227" w:rsidRDefault="008760E3" w:rsidP="008760E3">
            <w:pPr>
              <w:spacing w:before="120"/>
              <w:jc w:val="both"/>
              <w:rPr>
                <w:rFonts w:ascii="Times New Roman" w:hAnsi="Times New Roman" w:cs="Times New Roman"/>
                <w:color w:val="auto"/>
                <w:sz w:val="26"/>
                <w:szCs w:val="26"/>
              </w:rPr>
            </w:pPr>
            <w:r w:rsidRPr="002F730D">
              <w:rPr>
                <w:rFonts w:ascii="Times New Roman" w:hAnsi="Times New Roman" w:cs="Times New Roman"/>
                <w:color w:val="auto"/>
                <w:szCs w:val="26"/>
              </w:rPr>
              <w:lastRenderedPageBreak/>
              <w:t>Giữ nguyên dự thảo. Đảm bảo các mức chi thực tế linh hoạt để có thể phối hợp trong các hoạt động cứu trợ quốc tế khi cần thiết.</w:t>
            </w:r>
          </w:p>
        </w:tc>
      </w:tr>
    </w:tbl>
    <w:p w14:paraId="45525443" w14:textId="2ABE2E81" w:rsidR="00542870" w:rsidRPr="000D3136" w:rsidRDefault="00542870" w:rsidP="0036723E">
      <w:pPr>
        <w:rPr>
          <w:rFonts w:ascii="Times New Roman" w:hAnsi="Times New Roman" w:cs="Times New Roman"/>
          <w:b/>
          <w:bCs/>
          <w:color w:val="auto"/>
          <w:sz w:val="20"/>
          <w:szCs w:val="20"/>
          <w:lang w:val="en-US"/>
        </w:rPr>
      </w:pPr>
    </w:p>
    <w:sectPr w:rsidR="00542870" w:rsidRPr="000D3136" w:rsidSect="00FB403C">
      <w:pgSz w:w="16838" w:h="11906" w:orient="landscape" w:code="9"/>
      <w:pgMar w:top="851" w:right="1440" w:bottom="993" w:left="1440" w:header="709"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E21E6" w14:textId="77777777" w:rsidR="00A5114F" w:rsidRDefault="00A5114F" w:rsidP="00A963A8">
      <w:r>
        <w:separator/>
      </w:r>
    </w:p>
  </w:endnote>
  <w:endnote w:type="continuationSeparator" w:id="0">
    <w:p w14:paraId="24471A9B" w14:textId="77777777" w:rsidR="00A5114F" w:rsidRDefault="00A5114F" w:rsidP="00A9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FAD66" w14:textId="212A75E0" w:rsidR="002419DD" w:rsidRPr="002419DD" w:rsidRDefault="002419DD">
    <w:pPr>
      <w:pStyle w:val="Footer"/>
      <w:jc w:val="center"/>
      <w:rPr>
        <w:rFonts w:ascii="Times New Roman" w:hAnsi="Times New Roman" w:cs="Times New Roman"/>
      </w:rPr>
    </w:pPr>
  </w:p>
  <w:p w14:paraId="705BFD1F" w14:textId="77777777" w:rsidR="002419DD" w:rsidRDefault="00241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E57F3" w14:textId="77777777" w:rsidR="00A5114F" w:rsidRDefault="00A5114F" w:rsidP="00A963A8">
      <w:r>
        <w:separator/>
      </w:r>
    </w:p>
  </w:footnote>
  <w:footnote w:type="continuationSeparator" w:id="0">
    <w:p w14:paraId="121E8127" w14:textId="77777777" w:rsidR="00A5114F" w:rsidRDefault="00A5114F" w:rsidP="00A9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267438"/>
      <w:docPartObj>
        <w:docPartGallery w:val="Page Numbers (Top of Page)"/>
        <w:docPartUnique/>
      </w:docPartObj>
    </w:sdtPr>
    <w:sdtEndPr>
      <w:rPr>
        <w:rFonts w:ascii="Times New Roman" w:hAnsi="Times New Roman" w:cs="Times New Roman"/>
        <w:noProof/>
        <w:sz w:val="28"/>
      </w:rPr>
    </w:sdtEndPr>
    <w:sdtContent>
      <w:p w14:paraId="2587A31B" w14:textId="250F582D" w:rsidR="006D2BFE" w:rsidRPr="006D2BFE" w:rsidRDefault="006D2BFE">
        <w:pPr>
          <w:pStyle w:val="Header"/>
          <w:jc w:val="center"/>
          <w:rPr>
            <w:rFonts w:ascii="Times New Roman" w:hAnsi="Times New Roman" w:cs="Times New Roman"/>
            <w:sz w:val="28"/>
          </w:rPr>
        </w:pPr>
        <w:r w:rsidRPr="006D2BFE">
          <w:rPr>
            <w:rFonts w:ascii="Times New Roman" w:hAnsi="Times New Roman" w:cs="Times New Roman"/>
            <w:sz w:val="28"/>
          </w:rPr>
          <w:fldChar w:fldCharType="begin"/>
        </w:r>
        <w:r w:rsidRPr="006D2BFE">
          <w:rPr>
            <w:rFonts w:ascii="Times New Roman" w:hAnsi="Times New Roman" w:cs="Times New Roman"/>
            <w:sz w:val="28"/>
          </w:rPr>
          <w:instrText xml:space="preserve"> PAGE   \* MERGEFORMAT </w:instrText>
        </w:r>
        <w:r w:rsidRPr="006D2BFE">
          <w:rPr>
            <w:rFonts w:ascii="Times New Roman" w:hAnsi="Times New Roman" w:cs="Times New Roman"/>
            <w:sz w:val="28"/>
          </w:rPr>
          <w:fldChar w:fldCharType="separate"/>
        </w:r>
        <w:r w:rsidRPr="006D2BFE">
          <w:rPr>
            <w:rFonts w:ascii="Times New Roman" w:hAnsi="Times New Roman" w:cs="Times New Roman"/>
            <w:noProof/>
            <w:sz w:val="28"/>
          </w:rPr>
          <w:t>2</w:t>
        </w:r>
        <w:r w:rsidRPr="006D2BFE">
          <w:rPr>
            <w:rFonts w:ascii="Times New Roman" w:hAnsi="Times New Roman" w:cs="Times New Roman"/>
            <w:noProof/>
            <w:sz w:val="28"/>
          </w:rPr>
          <w:fldChar w:fldCharType="end"/>
        </w:r>
      </w:p>
    </w:sdtContent>
  </w:sdt>
  <w:p w14:paraId="1DD09D52" w14:textId="77777777" w:rsidR="006D2BFE" w:rsidRDefault="006D2B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C7"/>
    <w:rsid w:val="00016A76"/>
    <w:rsid w:val="00045E82"/>
    <w:rsid w:val="00054401"/>
    <w:rsid w:val="0006337E"/>
    <w:rsid w:val="000B3FAC"/>
    <w:rsid w:val="000C4702"/>
    <w:rsid w:val="000D3136"/>
    <w:rsid w:val="000E42C3"/>
    <w:rsid w:val="000F3693"/>
    <w:rsid w:val="00143969"/>
    <w:rsid w:val="00144FAB"/>
    <w:rsid w:val="00166F5A"/>
    <w:rsid w:val="001811A2"/>
    <w:rsid w:val="00184A82"/>
    <w:rsid w:val="00190FB5"/>
    <w:rsid w:val="001B29FB"/>
    <w:rsid w:val="001D5333"/>
    <w:rsid w:val="001D7E6A"/>
    <w:rsid w:val="001E6F9C"/>
    <w:rsid w:val="00223F48"/>
    <w:rsid w:val="00225826"/>
    <w:rsid w:val="002419DD"/>
    <w:rsid w:val="002673BE"/>
    <w:rsid w:val="00270859"/>
    <w:rsid w:val="002916CE"/>
    <w:rsid w:val="002D7E8C"/>
    <w:rsid w:val="002E12C0"/>
    <w:rsid w:val="002E45B1"/>
    <w:rsid w:val="002E6F0D"/>
    <w:rsid w:val="002F730D"/>
    <w:rsid w:val="003475BA"/>
    <w:rsid w:val="00363D33"/>
    <w:rsid w:val="0036723E"/>
    <w:rsid w:val="00372492"/>
    <w:rsid w:val="0039227C"/>
    <w:rsid w:val="003A17F2"/>
    <w:rsid w:val="003C119E"/>
    <w:rsid w:val="003E4852"/>
    <w:rsid w:val="00406869"/>
    <w:rsid w:val="004327D9"/>
    <w:rsid w:val="00433368"/>
    <w:rsid w:val="004338B3"/>
    <w:rsid w:val="004412F7"/>
    <w:rsid w:val="00444666"/>
    <w:rsid w:val="00470E5C"/>
    <w:rsid w:val="004C1B00"/>
    <w:rsid w:val="004D51E9"/>
    <w:rsid w:val="004F2374"/>
    <w:rsid w:val="005041DB"/>
    <w:rsid w:val="00542870"/>
    <w:rsid w:val="00543289"/>
    <w:rsid w:val="00560B40"/>
    <w:rsid w:val="005714DC"/>
    <w:rsid w:val="00577DB6"/>
    <w:rsid w:val="00587D02"/>
    <w:rsid w:val="005B7F05"/>
    <w:rsid w:val="005C0FBD"/>
    <w:rsid w:val="00612948"/>
    <w:rsid w:val="006B05F4"/>
    <w:rsid w:val="006C2F48"/>
    <w:rsid w:val="006D2BFE"/>
    <w:rsid w:val="006D7261"/>
    <w:rsid w:val="00700A83"/>
    <w:rsid w:val="007210BD"/>
    <w:rsid w:val="00735B5B"/>
    <w:rsid w:val="00757969"/>
    <w:rsid w:val="007813D0"/>
    <w:rsid w:val="00795AC7"/>
    <w:rsid w:val="007A6DAA"/>
    <w:rsid w:val="007B5A46"/>
    <w:rsid w:val="008036F8"/>
    <w:rsid w:val="00806A39"/>
    <w:rsid w:val="00843907"/>
    <w:rsid w:val="008441A7"/>
    <w:rsid w:val="008676C3"/>
    <w:rsid w:val="008760E3"/>
    <w:rsid w:val="00880E3D"/>
    <w:rsid w:val="008B336C"/>
    <w:rsid w:val="008C70BF"/>
    <w:rsid w:val="008C7B4C"/>
    <w:rsid w:val="00924D7E"/>
    <w:rsid w:val="0093474B"/>
    <w:rsid w:val="00946E4C"/>
    <w:rsid w:val="009530CC"/>
    <w:rsid w:val="00962571"/>
    <w:rsid w:val="009A444C"/>
    <w:rsid w:val="009B1771"/>
    <w:rsid w:val="009D7AF8"/>
    <w:rsid w:val="00A247CE"/>
    <w:rsid w:val="00A453E8"/>
    <w:rsid w:val="00A45843"/>
    <w:rsid w:val="00A5114F"/>
    <w:rsid w:val="00A753DD"/>
    <w:rsid w:val="00A81C8A"/>
    <w:rsid w:val="00A8504C"/>
    <w:rsid w:val="00A963A8"/>
    <w:rsid w:val="00AA5D70"/>
    <w:rsid w:val="00AB5F9A"/>
    <w:rsid w:val="00B02342"/>
    <w:rsid w:val="00B24CAB"/>
    <w:rsid w:val="00B2713D"/>
    <w:rsid w:val="00B27AF7"/>
    <w:rsid w:val="00B35F8F"/>
    <w:rsid w:val="00B46B0B"/>
    <w:rsid w:val="00B55339"/>
    <w:rsid w:val="00B94920"/>
    <w:rsid w:val="00BB1CE8"/>
    <w:rsid w:val="00BE3783"/>
    <w:rsid w:val="00BF033F"/>
    <w:rsid w:val="00C01641"/>
    <w:rsid w:val="00C25532"/>
    <w:rsid w:val="00C65EE2"/>
    <w:rsid w:val="00CC34DE"/>
    <w:rsid w:val="00CC4717"/>
    <w:rsid w:val="00CD4757"/>
    <w:rsid w:val="00CF38B7"/>
    <w:rsid w:val="00D237CC"/>
    <w:rsid w:val="00D32D1A"/>
    <w:rsid w:val="00D51B83"/>
    <w:rsid w:val="00D9182C"/>
    <w:rsid w:val="00D93F81"/>
    <w:rsid w:val="00DA0E64"/>
    <w:rsid w:val="00E030FB"/>
    <w:rsid w:val="00E11CB4"/>
    <w:rsid w:val="00E21936"/>
    <w:rsid w:val="00E417BB"/>
    <w:rsid w:val="00E50B64"/>
    <w:rsid w:val="00E80616"/>
    <w:rsid w:val="00EC673E"/>
    <w:rsid w:val="00EF05DE"/>
    <w:rsid w:val="00F25ACC"/>
    <w:rsid w:val="00F34600"/>
    <w:rsid w:val="00F65B1E"/>
    <w:rsid w:val="00FB403C"/>
    <w:rsid w:val="00FB5971"/>
    <w:rsid w:val="00FD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18D31"/>
  <w15:chartTrackingRefBased/>
  <w15:docId w15:val="{03E2BC2C-BC3B-47B3-B010-265F1C52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368"/>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795AC7"/>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795AC7"/>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795AC7"/>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795AC7"/>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795AC7"/>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795AC7"/>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795AC7"/>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795AC7"/>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795AC7"/>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A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A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A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A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A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A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A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A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AC7"/>
    <w:rPr>
      <w:rFonts w:eastAsiaTheme="majorEastAsia" w:cstheme="majorBidi"/>
      <w:color w:val="272727" w:themeColor="text1" w:themeTint="D8"/>
    </w:rPr>
  </w:style>
  <w:style w:type="paragraph" w:styleId="Title">
    <w:name w:val="Title"/>
    <w:basedOn w:val="Normal"/>
    <w:next w:val="Normal"/>
    <w:link w:val="TitleChar"/>
    <w:uiPriority w:val="10"/>
    <w:qFormat/>
    <w:rsid w:val="00795AC7"/>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795A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AC7"/>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795A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AC7"/>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795AC7"/>
    <w:rPr>
      <w:i/>
      <w:iCs/>
      <w:color w:val="404040" w:themeColor="text1" w:themeTint="BF"/>
    </w:rPr>
  </w:style>
  <w:style w:type="paragraph" w:styleId="ListParagraph">
    <w:name w:val="List Paragraph"/>
    <w:basedOn w:val="Normal"/>
    <w:uiPriority w:val="34"/>
    <w:qFormat/>
    <w:rsid w:val="00795AC7"/>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795AC7"/>
    <w:rPr>
      <w:i/>
      <w:iCs/>
      <w:color w:val="0F4761" w:themeColor="accent1" w:themeShade="BF"/>
    </w:rPr>
  </w:style>
  <w:style w:type="paragraph" w:styleId="IntenseQuote">
    <w:name w:val="Intense Quote"/>
    <w:basedOn w:val="Normal"/>
    <w:next w:val="Normal"/>
    <w:link w:val="IntenseQuoteChar"/>
    <w:uiPriority w:val="30"/>
    <w:qFormat/>
    <w:rsid w:val="00795AC7"/>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795AC7"/>
    <w:rPr>
      <w:i/>
      <w:iCs/>
      <w:color w:val="0F4761" w:themeColor="accent1" w:themeShade="BF"/>
    </w:rPr>
  </w:style>
  <w:style w:type="character" w:styleId="IntenseReference">
    <w:name w:val="Intense Reference"/>
    <w:basedOn w:val="DefaultParagraphFont"/>
    <w:uiPriority w:val="32"/>
    <w:qFormat/>
    <w:rsid w:val="00795AC7"/>
    <w:rPr>
      <w:b/>
      <w:bCs/>
      <w:smallCaps/>
      <w:color w:val="0F4761" w:themeColor="accent1" w:themeShade="BF"/>
      <w:spacing w:val="5"/>
    </w:rPr>
  </w:style>
  <w:style w:type="character" w:customStyle="1" w:styleId="fontstyle21">
    <w:name w:val="fontstyle21"/>
    <w:basedOn w:val="DefaultParagraphFont"/>
    <w:rsid w:val="003E4852"/>
    <w:rPr>
      <w:rFonts w:ascii="TimesNewRomanPSMT" w:hAnsi="TimesNewRomanPSMT" w:hint="default"/>
      <w:b w:val="0"/>
      <w:bCs w:val="0"/>
      <w:i w:val="0"/>
      <w:iCs w:val="0"/>
      <w:color w:val="000000"/>
      <w:sz w:val="28"/>
      <w:szCs w:val="28"/>
    </w:rPr>
  </w:style>
  <w:style w:type="character" w:styleId="Strong">
    <w:name w:val="Strong"/>
    <w:basedOn w:val="DefaultParagraphFont"/>
    <w:uiPriority w:val="22"/>
    <w:qFormat/>
    <w:rsid w:val="00A753DD"/>
    <w:rPr>
      <w:b/>
      <w:bCs/>
    </w:rPr>
  </w:style>
  <w:style w:type="paragraph" w:styleId="NormalWeb">
    <w:name w:val="Normal (Web)"/>
    <w:basedOn w:val="Normal"/>
    <w:uiPriority w:val="99"/>
    <w:unhideWhenUsed/>
    <w:rsid w:val="00E80616"/>
    <w:pPr>
      <w:widowControl/>
      <w:spacing w:before="100" w:beforeAutospacing="1" w:after="100" w:afterAutospacing="1"/>
    </w:pPr>
    <w:rPr>
      <w:rFonts w:ascii="Times New Roman" w:hAnsi="Times New Roman" w:cs="Times New Roman"/>
      <w:color w:val="auto"/>
      <w:lang w:val="en-SG" w:eastAsia="en-SG"/>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A963A8"/>
    <w:pPr>
      <w:widowControl/>
      <w:suppressAutoHyphens/>
    </w:pPr>
    <w:rPr>
      <w:rFonts w:ascii="Times New Roman" w:hAnsi="Times New Roman" w:cs="Times New Roman"/>
      <w:color w:val="auto"/>
      <w:sz w:val="20"/>
      <w:szCs w:val="20"/>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qFormat/>
    <w:rsid w:val="00A963A8"/>
    <w:rPr>
      <w:rFonts w:ascii="Times New Roman" w:eastAsia="Times New Roman" w:hAnsi="Times New Roman" w:cs="Times New Roman"/>
      <w:kern w:val="0"/>
      <w:sz w:val="20"/>
      <w:szCs w:val="20"/>
      <w14:ligatures w14:val="none"/>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CarattereCarattereCharCharCharCharCharCharZchn"/>
    <w:qFormat/>
    <w:rsid w:val="00A963A8"/>
    <w:rPr>
      <w:vertAlign w:val="superscript"/>
    </w:rPr>
  </w:style>
  <w:style w:type="paragraph" w:styleId="BodyTextIndent3">
    <w:name w:val="Body Text Indent 3"/>
    <w:basedOn w:val="Normal"/>
    <w:link w:val="BodyTextIndent3Char"/>
    <w:rsid w:val="00A963A8"/>
    <w:pPr>
      <w:widowControl/>
      <w:suppressAutoHyphens/>
      <w:ind w:left="75"/>
      <w:jc w:val="both"/>
    </w:pPr>
    <w:rPr>
      <w:rFonts w:ascii=".VnTime" w:hAnsi=".VnTime" w:cs=".VnTime"/>
      <w:bCs/>
      <w:color w:val="auto"/>
      <w:sz w:val="28"/>
      <w:szCs w:val="20"/>
      <w:lang w:val="en-US" w:eastAsia="en-US"/>
    </w:rPr>
  </w:style>
  <w:style w:type="character" w:customStyle="1" w:styleId="BodyTextIndent3Char">
    <w:name w:val="Body Text Indent 3 Char"/>
    <w:basedOn w:val="DefaultParagraphFont"/>
    <w:link w:val="BodyTextIndent3"/>
    <w:rsid w:val="00A963A8"/>
    <w:rPr>
      <w:rFonts w:ascii=".VnTime" w:eastAsia="Times New Roman" w:hAnsi=".VnTime" w:cs=".VnTime"/>
      <w:bCs/>
      <w:kern w:val="0"/>
      <w:sz w:val="28"/>
      <w:szCs w:val="20"/>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A963A8"/>
    <w:pPr>
      <w:widowControl/>
      <w:spacing w:after="160" w:line="240" w:lineRule="exact"/>
    </w:pPr>
    <w:rPr>
      <w:rFonts w:asciiTheme="minorHAnsi" w:eastAsiaTheme="minorHAnsi" w:hAnsiTheme="minorHAnsi" w:cstheme="minorBidi"/>
      <w:color w:val="auto"/>
      <w:kern w:val="2"/>
      <w:vertAlign w:val="superscript"/>
      <w:lang w:val="en-US" w:eastAsia="en-US"/>
      <w14:ligatures w14:val="standardContextual"/>
    </w:rPr>
  </w:style>
  <w:style w:type="paragraph" w:styleId="Header">
    <w:name w:val="header"/>
    <w:basedOn w:val="Normal"/>
    <w:link w:val="HeaderChar"/>
    <w:uiPriority w:val="99"/>
    <w:unhideWhenUsed/>
    <w:rsid w:val="002419DD"/>
    <w:pPr>
      <w:tabs>
        <w:tab w:val="center" w:pos="4513"/>
        <w:tab w:val="right" w:pos="9026"/>
      </w:tabs>
    </w:pPr>
  </w:style>
  <w:style w:type="character" w:customStyle="1" w:styleId="HeaderChar">
    <w:name w:val="Header Char"/>
    <w:basedOn w:val="DefaultParagraphFont"/>
    <w:link w:val="Header"/>
    <w:uiPriority w:val="99"/>
    <w:rsid w:val="002419DD"/>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2419DD"/>
    <w:pPr>
      <w:tabs>
        <w:tab w:val="center" w:pos="4513"/>
        <w:tab w:val="right" w:pos="9026"/>
      </w:tabs>
    </w:pPr>
  </w:style>
  <w:style w:type="character" w:customStyle="1" w:styleId="FooterChar">
    <w:name w:val="Footer Char"/>
    <w:basedOn w:val="DefaultParagraphFont"/>
    <w:link w:val="Footer"/>
    <w:uiPriority w:val="99"/>
    <w:rsid w:val="002419DD"/>
    <w:rPr>
      <w:rFonts w:ascii="Courier New" w:eastAsia="Times New Roman" w:hAnsi="Courier New" w:cs="Courier New"/>
      <w:color w:val="000000"/>
      <w:kern w:val="0"/>
      <w:lang w:val="vi-VN" w:eastAsia="vi-VN"/>
      <w14:ligatures w14:val="none"/>
    </w:rPr>
  </w:style>
  <w:style w:type="character" w:styleId="Hyperlink">
    <w:name w:val="Hyperlink"/>
    <w:basedOn w:val="DefaultParagraphFont"/>
    <w:uiPriority w:val="99"/>
    <w:unhideWhenUsed/>
    <w:rsid w:val="001B29FB"/>
    <w:rPr>
      <w:color w:val="467886" w:themeColor="hyperlink"/>
      <w:u w:val="single"/>
    </w:rPr>
  </w:style>
  <w:style w:type="character" w:customStyle="1" w:styleId="fontstyle01">
    <w:name w:val="fontstyle01"/>
    <w:basedOn w:val="DefaultParagraphFont"/>
    <w:rsid w:val="00BB1CE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940448">
      <w:bodyDiv w:val="1"/>
      <w:marLeft w:val="0"/>
      <w:marRight w:val="0"/>
      <w:marTop w:val="0"/>
      <w:marBottom w:val="0"/>
      <w:divBdr>
        <w:top w:val="none" w:sz="0" w:space="0" w:color="auto"/>
        <w:left w:val="none" w:sz="0" w:space="0" w:color="auto"/>
        <w:bottom w:val="none" w:sz="0" w:space="0" w:color="auto"/>
        <w:right w:val="none" w:sz="0" w:space="0" w:color="auto"/>
      </w:divBdr>
    </w:div>
    <w:div w:id="110133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B991-93F7-4094-AFE6-33B75AA29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TotalTime>
  <Pages>10</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Scott</cp:lastModifiedBy>
  <cp:revision>177</cp:revision>
  <dcterms:created xsi:type="dcterms:W3CDTF">2025-09-23T14:37:00Z</dcterms:created>
  <dcterms:modified xsi:type="dcterms:W3CDTF">2026-03-23T03:41:00Z</dcterms:modified>
</cp:coreProperties>
</file>